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FE" w:rsidRDefault="003268C1" w:rsidP="003268C1">
      <w:pPr>
        <w:contextualSpacing/>
        <w:jc w:val="center"/>
        <w:rPr>
          <w:rFonts w:ascii="Times New Roman" w:hAnsi="Times New Roman"/>
          <w:b/>
          <w:bCs/>
          <w:caps/>
          <w:sz w:val="26"/>
          <w:szCs w:val="26"/>
        </w:rPr>
      </w:pPr>
      <w:bookmarkStart w:id="0" w:name="_GoBack"/>
      <w:bookmarkEnd w:id="0"/>
      <w:r w:rsidRPr="000847FE">
        <w:rPr>
          <w:rFonts w:ascii="Times New Roman" w:hAnsi="Times New Roman"/>
          <w:b/>
          <w:bCs/>
          <w:caps/>
          <w:sz w:val="26"/>
          <w:szCs w:val="26"/>
        </w:rPr>
        <w:t xml:space="preserve">Cost Sharing Agreement </w:t>
      </w:r>
    </w:p>
    <w:p w:rsidR="003268C1" w:rsidRPr="000847FE" w:rsidRDefault="003268C1" w:rsidP="003268C1">
      <w:pPr>
        <w:contextualSpacing/>
        <w:jc w:val="center"/>
        <w:rPr>
          <w:rFonts w:ascii="Times New Roman" w:hAnsi="Times New Roman"/>
          <w:b/>
          <w:bCs/>
          <w:caps/>
          <w:sz w:val="26"/>
          <w:szCs w:val="26"/>
        </w:rPr>
      </w:pPr>
      <w:r w:rsidRPr="000847FE">
        <w:rPr>
          <w:rFonts w:ascii="Times New Roman" w:hAnsi="Times New Roman"/>
          <w:b/>
          <w:bCs/>
          <w:caps/>
          <w:sz w:val="26"/>
          <w:szCs w:val="26"/>
        </w:rPr>
        <w:t xml:space="preserve">between </w:t>
      </w:r>
    </w:p>
    <w:p w:rsidR="000847FE" w:rsidRDefault="000847FE" w:rsidP="003268C1">
      <w:pPr>
        <w:contextualSpacing/>
        <w:jc w:val="center"/>
        <w:rPr>
          <w:rFonts w:ascii="Times New Roman" w:hAnsi="Times New Roman"/>
          <w:b/>
          <w:bCs/>
          <w:caps/>
          <w:sz w:val="26"/>
          <w:szCs w:val="26"/>
        </w:rPr>
      </w:pPr>
      <w:r w:rsidRPr="000847FE">
        <w:rPr>
          <w:rFonts w:ascii="Times New Roman" w:hAnsi="Times New Roman"/>
          <w:b/>
          <w:bCs/>
          <w:caps/>
          <w:sz w:val="26"/>
          <w:szCs w:val="26"/>
        </w:rPr>
        <w:t>Insti</w:t>
      </w:r>
      <w:r>
        <w:rPr>
          <w:rFonts w:ascii="Times New Roman" w:hAnsi="Times New Roman"/>
          <w:b/>
          <w:bCs/>
          <w:caps/>
          <w:sz w:val="26"/>
          <w:szCs w:val="26"/>
        </w:rPr>
        <w:t>tute for Environmental Research of</w:t>
      </w:r>
    </w:p>
    <w:p w:rsidR="003268C1" w:rsidRPr="000847FE" w:rsidRDefault="003268C1" w:rsidP="003268C1">
      <w:pPr>
        <w:contextualSpacing/>
        <w:jc w:val="center"/>
        <w:rPr>
          <w:rFonts w:ascii="Times New Roman" w:hAnsi="Times New Roman"/>
          <w:b/>
          <w:bCs/>
          <w:caps/>
          <w:sz w:val="26"/>
          <w:szCs w:val="26"/>
        </w:rPr>
      </w:pPr>
      <w:r w:rsidRPr="000847FE">
        <w:rPr>
          <w:rFonts w:ascii="Times New Roman" w:hAnsi="Times New Roman"/>
          <w:b/>
          <w:bCs/>
          <w:caps/>
          <w:sz w:val="26"/>
          <w:szCs w:val="26"/>
        </w:rPr>
        <w:t>Tehran University of Medical Sciences</w:t>
      </w:r>
    </w:p>
    <w:p w:rsidR="003268C1" w:rsidRPr="000847FE" w:rsidRDefault="000847FE" w:rsidP="000847FE">
      <w:pPr>
        <w:contextualSpacing/>
        <w:jc w:val="center"/>
        <w:rPr>
          <w:rFonts w:ascii="Times New Roman" w:hAnsi="Times New Roman"/>
          <w:b/>
          <w:bCs/>
          <w:caps/>
          <w:sz w:val="26"/>
          <w:szCs w:val="26"/>
        </w:rPr>
      </w:pPr>
      <w:r w:rsidRPr="000847FE">
        <w:rPr>
          <w:rFonts w:ascii="Times New Roman" w:hAnsi="Times New Roman"/>
          <w:b/>
          <w:bCs/>
          <w:caps/>
          <w:sz w:val="26"/>
          <w:szCs w:val="26"/>
        </w:rPr>
        <w:t xml:space="preserve">And the </w:t>
      </w:r>
      <w:r w:rsidR="003268C1" w:rsidRPr="000847FE">
        <w:rPr>
          <w:rFonts w:ascii="Times New Roman" w:hAnsi="Times New Roman"/>
          <w:b/>
          <w:bCs/>
          <w:caps/>
          <w:sz w:val="26"/>
          <w:szCs w:val="26"/>
        </w:rPr>
        <w:t>United Nations Development Program</w:t>
      </w:r>
    </w:p>
    <w:p w:rsidR="003268C1" w:rsidRPr="00FE6EB9" w:rsidRDefault="003268C1" w:rsidP="003268C1">
      <w:pPr>
        <w:jc w:val="right"/>
        <w:rPr>
          <w:rFonts w:ascii="Times New Roman" w:hAnsi="Times New Roman"/>
          <w:sz w:val="24"/>
          <w:szCs w:val="24"/>
        </w:rPr>
      </w:pPr>
    </w:p>
    <w:p w:rsidR="003268C1" w:rsidRPr="00FE6EB9" w:rsidRDefault="003268C1" w:rsidP="00BA38A2">
      <w:pPr>
        <w:ind w:firstLine="720"/>
        <w:jc w:val="both"/>
        <w:rPr>
          <w:rFonts w:ascii="Times New Roman" w:hAnsi="Times New Roman"/>
          <w:sz w:val="24"/>
          <w:szCs w:val="24"/>
        </w:rPr>
      </w:pPr>
      <w:r>
        <w:rPr>
          <w:rFonts w:ascii="Times New Roman" w:hAnsi="Times New Roman"/>
          <w:sz w:val="24"/>
          <w:szCs w:val="24"/>
        </w:rPr>
        <w:t xml:space="preserve">Reference is made to </w:t>
      </w:r>
      <w:r w:rsidR="000847FE">
        <w:rPr>
          <w:rFonts w:ascii="Times New Roman" w:hAnsi="Times New Roman"/>
          <w:sz w:val="24"/>
          <w:szCs w:val="24"/>
        </w:rPr>
        <w:t xml:space="preserve">the </w:t>
      </w:r>
      <w:r w:rsidR="00BA38A2">
        <w:rPr>
          <w:rFonts w:ascii="Times New Roman" w:hAnsi="Times New Roman"/>
          <w:sz w:val="24"/>
          <w:szCs w:val="24"/>
        </w:rPr>
        <w:t xml:space="preserve">earlier </w:t>
      </w:r>
      <w:r w:rsidR="000847FE">
        <w:rPr>
          <w:rFonts w:ascii="Times New Roman" w:hAnsi="Times New Roman"/>
          <w:sz w:val="24"/>
          <w:szCs w:val="24"/>
        </w:rPr>
        <w:t xml:space="preserve">deliberations where the above-mentioned parties agreed to cooperate in the area of air pollution control. The Institute for Environmental Research of Tehran University of Medical Sciences </w:t>
      </w:r>
      <w:r w:rsidRPr="00FE6EB9">
        <w:rPr>
          <w:rFonts w:ascii="Times New Roman" w:hAnsi="Times New Roman"/>
          <w:sz w:val="24"/>
          <w:szCs w:val="24"/>
        </w:rPr>
        <w:t xml:space="preserve">(hereinafter referred to as the “Donor”) </w:t>
      </w:r>
      <w:r w:rsidR="000847FE">
        <w:rPr>
          <w:rFonts w:ascii="Times New Roman" w:hAnsi="Times New Roman"/>
          <w:sz w:val="24"/>
          <w:szCs w:val="24"/>
        </w:rPr>
        <w:t>decides</w:t>
      </w:r>
      <w:r w:rsidRPr="00FE6EB9">
        <w:rPr>
          <w:rFonts w:ascii="Times New Roman" w:hAnsi="Times New Roman"/>
          <w:sz w:val="24"/>
          <w:szCs w:val="24"/>
        </w:rPr>
        <w:t xml:space="preserve"> to make a contribution of </w:t>
      </w:r>
      <w:r w:rsidR="000847FE">
        <w:rPr>
          <w:rFonts w:ascii="Times New Roman" w:hAnsi="Times New Roman"/>
          <w:sz w:val="24"/>
          <w:szCs w:val="24"/>
        </w:rPr>
        <w:t>USD</w:t>
      </w:r>
      <w:r w:rsidR="002A147E">
        <w:rPr>
          <w:rFonts w:ascii="Times New Roman" w:hAnsi="Times New Roman"/>
          <w:sz w:val="24"/>
          <w:szCs w:val="24"/>
        </w:rPr>
        <w:t xml:space="preserve"> 72,386 </w:t>
      </w:r>
      <w:r w:rsidRPr="00FE6EB9">
        <w:rPr>
          <w:rFonts w:ascii="Times New Roman" w:hAnsi="Times New Roman"/>
          <w:sz w:val="24"/>
          <w:szCs w:val="24"/>
        </w:rPr>
        <w:t>hereinafter referred to as the “</w:t>
      </w:r>
      <w:r>
        <w:rPr>
          <w:rFonts w:ascii="Times New Roman" w:hAnsi="Times New Roman"/>
          <w:sz w:val="24"/>
          <w:szCs w:val="24"/>
        </w:rPr>
        <w:t>Contribution</w:t>
      </w:r>
      <w:r w:rsidRPr="00FE6EB9">
        <w:rPr>
          <w:rFonts w:ascii="Times New Roman" w:hAnsi="Times New Roman"/>
          <w:sz w:val="24"/>
          <w:szCs w:val="24"/>
        </w:rPr>
        <w:t xml:space="preserve">”) </w:t>
      </w:r>
      <w:r>
        <w:rPr>
          <w:rFonts w:ascii="Times New Roman" w:hAnsi="Times New Roman"/>
          <w:sz w:val="24"/>
          <w:szCs w:val="24"/>
        </w:rPr>
        <w:t xml:space="preserve">to be disbursed in </w:t>
      </w:r>
      <w:r w:rsidR="000847FE">
        <w:rPr>
          <w:rFonts w:ascii="Times New Roman" w:hAnsi="Times New Roman"/>
          <w:sz w:val="24"/>
          <w:szCs w:val="24"/>
        </w:rPr>
        <w:t xml:space="preserve">Iranian </w:t>
      </w:r>
      <w:r>
        <w:rPr>
          <w:rFonts w:ascii="Times New Roman" w:hAnsi="Times New Roman"/>
          <w:sz w:val="24"/>
          <w:szCs w:val="24"/>
        </w:rPr>
        <w:t>Rial (see Article 3)</w:t>
      </w:r>
      <w:r w:rsidRPr="00FE6EB9">
        <w:rPr>
          <w:rFonts w:ascii="Times New Roman" w:hAnsi="Times New Roman"/>
          <w:sz w:val="24"/>
          <w:szCs w:val="24"/>
        </w:rPr>
        <w:t>, to the United Nations Development Programme (hereinafter referred to  as “UNDP”), a subsidiary organ of the United Nations, an international organization established by treaty, represented by its Resident Repre</w:t>
      </w:r>
      <w:r>
        <w:rPr>
          <w:rFonts w:ascii="Times New Roman" w:hAnsi="Times New Roman"/>
          <w:sz w:val="24"/>
          <w:szCs w:val="24"/>
        </w:rPr>
        <w:t xml:space="preserve">sentative, with office at No. 8, Shahrzad Blvd., Darrous, </w:t>
      </w:r>
      <w:r w:rsidRPr="00401934">
        <w:rPr>
          <w:rFonts w:ascii="Times New Roman" w:hAnsi="Times New Roman"/>
          <w:sz w:val="24"/>
          <w:szCs w:val="24"/>
        </w:rPr>
        <w:t>1948773911</w:t>
      </w:r>
      <w:r>
        <w:rPr>
          <w:rFonts w:ascii="Times New Roman" w:hAnsi="Times New Roman"/>
          <w:sz w:val="24"/>
          <w:szCs w:val="24"/>
        </w:rPr>
        <w:t xml:space="preserve">, Tehran, Iran, for “procurement of </w:t>
      </w:r>
      <w:r w:rsidR="000847FE">
        <w:rPr>
          <w:rFonts w:ascii="Times New Roman" w:hAnsi="Times New Roman"/>
          <w:sz w:val="24"/>
          <w:szCs w:val="24"/>
        </w:rPr>
        <w:t xml:space="preserve">air </w:t>
      </w:r>
      <w:r w:rsidR="00BF2119">
        <w:rPr>
          <w:rFonts w:ascii="Times New Roman" w:hAnsi="Times New Roman"/>
          <w:sz w:val="24"/>
          <w:szCs w:val="24"/>
        </w:rPr>
        <w:t>sampling</w:t>
      </w:r>
      <w:r w:rsidR="000847FE">
        <w:rPr>
          <w:rFonts w:ascii="Times New Roman" w:hAnsi="Times New Roman"/>
          <w:sz w:val="24"/>
          <w:szCs w:val="24"/>
        </w:rPr>
        <w:t xml:space="preserve"> equipment</w:t>
      </w:r>
      <w:r>
        <w:rPr>
          <w:rFonts w:ascii="Times New Roman" w:hAnsi="Times New Roman"/>
          <w:sz w:val="24"/>
          <w:szCs w:val="24"/>
        </w:rPr>
        <w:t xml:space="preserve">” </w:t>
      </w:r>
      <w:r w:rsidR="00BF2119">
        <w:rPr>
          <w:rFonts w:ascii="Times New Roman" w:hAnsi="Times New Roman"/>
          <w:sz w:val="24"/>
          <w:szCs w:val="24"/>
        </w:rPr>
        <w:t>(</w:t>
      </w:r>
      <w:r>
        <w:rPr>
          <w:rFonts w:ascii="Times New Roman" w:hAnsi="Times New Roman"/>
          <w:sz w:val="24"/>
          <w:szCs w:val="24"/>
        </w:rPr>
        <w:t>hereinafter referred to as “Project”)</w:t>
      </w:r>
      <w:r w:rsidRPr="00FE6EB9">
        <w:rPr>
          <w:rFonts w:ascii="Times New Roman" w:hAnsi="Times New Roman"/>
          <w:sz w:val="24"/>
          <w:szCs w:val="24"/>
        </w:rPr>
        <w:t>.</w:t>
      </w:r>
      <w:r>
        <w:rPr>
          <w:rFonts w:ascii="Times New Roman" w:hAnsi="Times New Roman"/>
          <w:sz w:val="24"/>
          <w:szCs w:val="24"/>
        </w:rPr>
        <w:t xml:space="preserve">  Details of the Project has been attached as Project Document.</w:t>
      </w:r>
    </w:p>
    <w:p w:rsidR="003268C1" w:rsidRPr="00FE6EB9" w:rsidRDefault="003268C1" w:rsidP="003268C1">
      <w:pPr>
        <w:ind w:firstLine="720"/>
        <w:jc w:val="both"/>
        <w:rPr>
          <w:rFonts w:ascii="Times New Roman" w:hAnsi="Times New Roman"/>
          <w:sz w:val="24"/>
          <w:szCs w:val="24"/>
        </w:rPr>
      </w:pPr>
    </w:p>
    <w:p w:rsidR="003268C1" w:rsidRDefault="003268C1" w:rsidP="003268C1">
      <w:pPr>
        <w:jc w:val="both"/>
        <w:rPr>
          <w:rFonts w:ascii="Times New Roman" w:hAnsi="Times New Roman"/>
          <w:sz w:val="24"/>
          <w:szCs w:val="24"/>
        </w:rPr>
      </w:pPr>
      <w:r w:rsidRPr="00FE6EB9">
        <w:rPr>
          <w:rFonts w:ascii="Times New Roman" w:hAnsi="Times New Roman"/>
          <w:sz w:val="24"/>
          <w:szCs w:val="24"/>
        </w:rPr>
        <w:t xml:space="preserve">           </w:t>
      </w:r>
      <w:r>
        <w:rPr>
          <w:rFonts w:ascii="Times New Roman" w:hAnsi="Times New Roman"/>
          <w:sz w:val="24"/>
          <w:szCs w:val="24"/>
        </w:rPr>
        <w:t>The C</w:t>
      </w:r>
      <w:r w:rsidRPr="00FE6EB9">
        <w:rPr>
          <w:rFonts w:ascii="Times New Roman" w:hAnsi="Times New Roman"/>
          <w:sz w:val="24"/>
          <w:szCs w:val="24"/>
        </w:rPr>
        <w:t>ontribution shall be deposite</w:t>
      </w:r>
      <w:r>
        <w:rPr>
          <w:rFonts w:ascii="Times New Roman" w:hAnsi="Times New Roman"/>
          <w:sz w:val="24"/>
          <w:szCs w:val="24"/>
        </w:rPr>
        <w:t>d to the following Bank account:</w:t>
      </w:r>
    </w:p>
    <w:p w:rsidR="003268C1" w:rsidRDefault="003268C1" w:rsidP="003268C1">
      <w:pPr>
        <w:jc w:val="both"/>
        <w:rPr>
          <w:rFonts w:ascii="Times New Roman" w:hAnsi="Times New Roman"/>
          <w:sz w:val="24"/>
          <w:szCs w:val="24"/>
        </w:rPr>
      </w:pPr>
    </w:p>
    <w:p w:rsidR="003268C1" w:rsidRPr="0039527E" w:rsidRDefault="003268C1" w:rsidP="003268C1">
      <w:pPr>
        <w:ind w:left="720"/>
        <w:rPr>
          <w:rFonts w:ascii="Times New Roman" w:hAnsi="Times New Roman"/>
          <w:sz w:val="24"/>
          <w:szCs w:val="24"/>
        </w:rPr>
      </w:pPr>
      <w:r>
        <w:rPr>
          <w:rFonts w:ascii="Times New Roman" w:hAnsi="Times New Roman"/>
          <w:sz w:val="24"/>
          <w:szCs w:val="24"/>
        </w:rPr>
        <w:t xml:space="preserve">Bank Name: </w:t>
      </w:r>
      <w:r w:rsidRPr="0039527E">
        <w:rPr>
          <w:rFonts w:ascii="Times New Roman" w:hAnsi="Times New Roman"/>
          <w:sz w:val="24"/>
          <w:szCs w:val="24"/>
        </w:rPr>
        <w:t xml:space="preserve">Bank Tejarat </w:t>
      </w:r>
    </w:p>
    <w:p w:rsidR="003268C1" w:rsidRPr="0039527E" w:rsidRDefault="003268C1" w:rsidP="003268C1">
      <w:pPr>
        <w:ind w:left="720"/>
        <w:rPr>
          <w:rFonts w:ascii="Times New Roman" w:hAnsi="Times New Roman"/>
          <w:sz w:val="24"/>
          <w:szCs w:val="24"/>
        </w:rPr>
      </w:pPr>
      <w:r>
        <w:rPr>
          <w:rFonts w:ascii="Times New Roman" w:hAnsi="Times New Roman"/>
          <w:sz w:val="24"/>
          <w:szCs w:val="24"/>
        </w:rPr>
        <w:t xml:space="preserve">Branch Name: </w:t>
      </w:r>
      <w:r w:rsidRPr="0039527E">
        <w:rPr>
          <w:rFonts w:ascii="Times New Roman" w:hAnsi="Times New Roman"/>
          <w:sz w:val="24"/>
          <w:szCs w:val="24"/>
        </w:rPr>
        <w:t>Eskan Main Branch</w:t>
      </w:r>
    </w:p>
    <w:p w:rsidR="003268C1" w:rsidRDefault="003268C1" w:rsidP="003268C1">
      <w:pPr>
        <w:ind w:left="720"/>
        <w:rPr>
          <w:rFonts w:ascii="Times New Roman" w:hAnsi="Times New Roman"/>
          <w:sz w:val="24"/>
          <w:szCs w:val="24"/>
        </w:rPr>
      </w:pPr>
      <w:r w:rsidRPr="0039527E">
        <w:rPr>
          <w:rFonts w:ascii="Times New Roman" w:hAnsi="Times New Roman"/>
          <w:sz w:val="24"/>
          <w:szCs w:val="24"/>
        </w:rPr>
        <w:t>R</w:t>
      </w:r>
      <w:r>
        <w:rPr>
          <w:rFonts w:ascii="Times New Roman" w:hAnsi="Times New Roman"/>
          <w:sz w:val="24"/>
          <w:szCs w:val="24"/>
        </w:rPr>
        <w:t>ials</w:t>
      </w:r>
      <w:r w:rsidRPr="0039527E">
        <w:rPr>
          <w:rFonts w:ascii="Times New Roman" w:hAnsi="Times New Roman"/>
          <w:sz w:val="24"/>
          <w:szCs w:val="24"/>
        </w:rPr>
        <w:t xml:space="preserve"> A</w:t>
      </w:r>
      <w:r>
        <w:rPr>
          <w:rFonts w:ascii="Times New Roman" w:hAnsi="Times New Roman"/>
          <w:sz w:val="24"/>
          <w:szCs w:val="24"/>
        </w:rPr>
        <w:t>ccount</w:t>
      </w:r>
      <w:r w:rsidRPr="0039527E">
        <w:rPr>
          <w:rFonts w:ascii="Times New Roman" w:hAnsi="Times New Roman"/>
          <w:sz w:val="24"/>
          <w:szCs w:val="24"/>
        </w:rPr>
        <w:t xml:space="preserve"> NO: 342515339  B</w:t>
      </w:r>
    </w:p>
    <w:p w:rsidR="003268C1" w:rsidRPr="0039527E" w:rsidRDefault="003268C1" w:rsidP="003268C1">
      <w:pPr>
        <w:ind w:left="720"/>
        <w:rPr>
          <w:rFonts w:ascii="Times New Roman" w:hAnsi="Times New Roman"/>
          <w:sz w:val="24"/>
          <w:szCs w:val="24"/>
        </w:rPr>
      </w:pPr>
      <w:r>
        <w:rPr>
          <w:rFonts w:ascii="Times New Roman" w:hAnsi="Times New Roman"/>
          <w:sz w:val="24"/>
          <w:szCs w:val="24"/>
        </w:rPr>
        <w:t xml:space="preserve">Bank Code No. </w:t>
      </w:r>
      <w:r w:rsidRPr="0039527E">
        <w:rPr>
          <w:rFonts w:ascii="Times New Roman" w:hAnsi="Times New Roman"/>
          <w:sz w:val="24"/>
          <w:szCs w:val="24"/>
        </w:rPr>
        <w:t>: 033</w:t>
      </w:r>
    </w:p>
    <w:p w:rsidR="003268C1" w:rsidRDefault="003268C1" w:rsidP="003268C1">
      <w:pPr>
        <w:ind w:left="720"/>
        <w:rPr>
          <w:rFonts w:ascii="Times New Roman" w:hAnsi="Times New Roman"/>
          <w:sz w:val="24"/>
          <w:szCs w:val="24"/>
        </w:rPr>
      </w:pPr>
      <w:r w:rsidRPr="0039527E">
        <w:rPr>
          <w:rFonts w:ascii="Times New Roman" w:hAnsi="Times New Roman"/>
          <w:sz w:val="24"/>
          <w:szCs w:val="24"/>
        </w:rPr>
        <w:t>Sheba: IR 16 0180 0000 0000 0342 5153 39</w:t>
      </w:r>
    </w:p>
    <w:p w:rsidR="003268C1" w:rsidRPr="0039527E" w:rsidRDefault="003268C1" w:rsidP="003268C1">
      <w:pPr>
        <w:ind w:left="720"/>
        <w:rPr>
          <w:rFonts w:ascii="Times New Roman" w:hAnsi="Times New Roman"/>
          <w:sz w:val="24"/>
          <w:szCs w:val="24"/>
        </w:rPr>
      </w:pPr>
      <w:r>
        <w:rPr>
          <w:rFonts w:ascii="Times New Roman" w:hAnsi="Times New Roman"/>
          <w:sz w:val="24"/>
          <w:szCs w:val="24"/>
        </w:rPr>
        <w:t xml:space="preserve">Address: </w:t>
      </w:r>
      <w:r w:rsidRPr="0039527E">
        <w:rPr>
          <w:rFonts w:ascii="Times New Roman" w:hAnsi="Times New Roman"/>
          <w:sz w:val="24"/>
          <w:szCs w:val="24"/>
        </w:rPr>
        <w:t>Eskan Building</w:t>
      </w:r>
      <w:r>
        <w:rPr>
          <w:rFonts w:ascii="Times New Roman" w:hAnsi="Times New Roman"/>
          <w:sz w:val="24"/>
          <w:szCs w:val="24"/>
        </w:rPr>
        <w:t xml:space="preserve">s, Mirdamad Street, </w:t>
      </w:r>
      <w:r w:rsidRPr="0039527E">
        <w:rPr>
          <w:rFonts w:ascii="Times New Roman" w:hAnsi="Times New Roman"/>
          <w:sz w:val="24"/>
          <w:szCs w:val="24"/>
        </w:rPr>
        <w:t xml:space="preserve">Corner </w:t>
      </w:r>
      <w:r>
        <w:rPr>
          <w:rFonts w:ascii="Times New Roman" w:hAnsi="Times New Roman"/>
          <w:sz w:val="24"/>
          <w:szCs w:val="24"/>
        </w:rPr>
        <w:t>of</w:t>
      </w:r>
      <w:r w:rsidRPr="0039527E">
        <w:rPr>
          <w:rFonts w:ascii="Times New Roman" w:hAnsi="Times New Roman"/>
          <w:sz w:val="24"/>
          <w:szCs w:val="24"/>
        </w:rPr>
        <w:t xml:space="preserve"> Valiasr Street</w:t>
      </w:r>
      <w:r>
        <w:rPr>
          <w:rFonts w:ascii="Times New Roman" w:hAnsi="Times New Roman"/>
          <w:sz w:val="24"/>
          <w:szCs w:val="24"/>
        </w:rPr>
        <w:t xml:space="preserve">, </w:t>
      </w:r>
      <w:r w:rsidRPr="0039527E">
        <w:rPr>
          <w:rFonts w:ascii="Times New Roman" w:hAnsi="Times New Roman"/>
          <w:sz w:val="24"/>
          <w:szCs w:val="24"/>
        </w:rPr>
        <w:t>Building No.11</w:t>
      </w:r>
    </w:p>
    <w:p w:rsidR="003268C1" w:rsidRPr="0039527E" w:rsidRDefault="003268C1" w:rsidP="003268C1">
      <w:pPr>
        <w:ind w:left="720"/>
        <w:rPr>
          <w:rFonts w:ascii="Times New Roman" w:hAnsi="Times New Roman"/>
          <w:sz w:val="24"/>
          <w:szCs w:val="24"/>
        </w:rPr>
      </w:pPr>
      <w:r>
        <w:rPr>
          <w:rFonts w:ascii="Times New Roman" w:hAnsi="Times New Roman"/>
          <w:sz w:val="24"/>
          <w:szCs w:val="24"/>
        </w:rPr>
        <w:t>P</w:t>
      </w:r>
      <w:r w:rsidRPr="0039527E">
        <w:rPr>
          <w:rFonts w:ascii="Times New Roman" w:hAnsi="Times New Roman"/>
          <w:sz w:val="24"/>
          <w:szCs w:val="24"/>
        </w:rPr>
        <w:t xml:space="preserve">ostal </w:t>
      </w:r>
      <w:r>
        <w:rPr>
          <w:rFonts w:ascii="Times New Roman" w:hAnsi="Times New Roman"/>
          <w:sz w:val="24"/>
          <w:szCs w:val="24"/>
        </w:rPr>
        <w:t>c</w:t>
      </w:r>
      <w:r w:rsidRPr="0039527E">
        <w:rPr>
          <w:rFonts w:ascii="Times New Roman" w:hAnsi="Times New Roman"/>
          <w:sz w:val="24"/>
          <w:szCs w:val="24"/>
        </w:rPr>
        <w:t>ode</w:t>
      </w:r>
      <w:r>
        <w:rPr>
          <w:rFonts w:ascii="Times New Roman" w:hAnsi="Times New Roman"/>
          <w:sz w:val="24"/>
          <w:szCs w:val="24"/>
        </w:rPr>
        <w:t>:</w:t>
      </w:r>
      <w:r w:rsidRPr="0039527E">
        <w:rPr>
          <w:rFonts w:ascii="Times New Roman" w:hAnsi="Times New Roman"/>
          <w:sz w:val="24"/>
          <w:szCs w:val="24"/>
        </w:rPr>
        <w:t xml:space="preserve"> 1969613111</w:t>
      </w:r>
    </w:p>
    <w:p w:rsidR="003268C1" w:rsidRDefault="003268C1" w:rsidP="003268C1">
      <w:pPr>
        <w:tabs>
          <w:tab w:val="left" w:pos="-720"/>
        </w:tabs>
        <w:suppressAutoHyphens/>
        <w:rPr>
          <w:rFonts w:ascii="Times New Roman" w:hAnsi="Times New Roman"/>
          <w:color w:val="000000"/>
          <w:spacing w:val="-2"/>
          <w:sz w:val="24"/>
          <w:szCs w:val="24"/>
        </w:rPr>
      </w:pPr>
    </w:p>
    <w:p w:rsidR="003268C1" w:rsidRPr="003B20C5" w:rsidRDefault="003268C1" w:rsidP="003268C1">
      <w:pPr>
        <w:tabs>
          <w:tab w:val="left" w:pos="-720"/>
        </w:tabs>
        <w:suppressAutoHyphens/>
        <w:rPr>
          <w:rFonts w:ascii="Times New Roman" w:hAnsi="Times New Roman"/>
          <w:sz w:val="24"/>
          <w:szCs w:val="24"/>
        </w:rPr>
      </w:pPr>
      <w:r w:rsidRPr="00FE6EB9">
        <w:rPr>
          <w:rFonts w:ascii="Times New Roman" w:hAnsi="Times New Roman"/>
          <w:color w:val="000000"/>
          <w:spacing w:val="-2"/>
          <w:sz w:val="24"/>
          <w:szCs w:val="24"/>
        </w:rPr>
        <w:t xml:space="preserve">           </w:t>
      </w:r>
      <w:r w:rsidRPr="00FE6EB9">
        <w:rPr>
          <w:rFonts w:ascii="Times New Roman" w:hAnsi="Times New Roman"/>
          <w:sz w:val="24"/>
          <w:szCs w:val="24"/>
        </w:rPr>
        <w:t xml:space="preserve">The Donor </w:t>
      </w:r>
      <w:r>
        <w:rPr>
          <w:rFonts w:ascii="Times New Roman" w:hAnsi="Times New Roman"/>
          <w:sz w:val="24"/>
          <w:szCs w:val="24"/>
        </w:rPr>
        <w:t>shall inform UNDP when the C</w:t>
      </w:r>
      <w:r w:rsidRPr="00FE6EB9">
        <w:rPr>
          <w:rFonts w:ascii="Times New Roman" w:hAnsi="Times New Roman"/>
          <w:sz w:val="24"/>
          <w:szCs w:val="24"/>
        </w:rPr>
        <w:t xml:space="preserve">ontribution is </w:t>
      </w:r>
      <w:r w:rsidRPr="003B20C5">
        <w:rPr>
          <w:rFonts w:ascii="Times New Roman" w:hAnsi="Times New Roman"/>
          <w:sz w:val="24"/>
          <w:szCs w:val="24"/>
        </w:rPr>
        <w:t xml:space="preserve">paid </w:t>
      </w:r>
      <w:r>
        <w:rPr>
          <w:rFonts w:ascii="Times New Roman" w:hAnsi="Times New Roman"/>
          <w:sz w:val="24"/>
          <w:szCs w:val="24"/>
        </w:rPr>
        <w:t>and shall provide UNDP with deposit document</w:t>
      </w:r>
      <w:r w:rsidRPr="003B20C5">
        <w:rPr>
          <w:rFonts w:ascii="Times New Roman" w:hAnsi="Times New Roman"/>
          <w:sz w:val="24"/>
          <w:szCs w:val="24"/>
        </w:rPr>
        <w:t>.</w:t>
      </w:r>
    </w:p>
    <w:p w:rsidR="003268C1" w:rsidRPr="00FE6EB9" w:rsidRDefault="003268C1" w:rsidP="003268C1">
      <w:pPr>
        <w:ind w:firstLine="720"/>
        <w:jc w:val="both"/>
        <w:rPr>
          <w:rFonts w:ascii="Times New Roman" w:hAnsi="Times New Roman"/>
          <w:sz w:val="24"/>
          <w:szCs w:val="24"/>
        </w:rPr>
      </w:pPr>
    </w:p>
    <w:p w:rsidR="003268C1" w:rsidRPr="00FE6EB9" w:rsidRDefault="003268C1" w:rsidP="003268C1">
      <w:pPr>
        <w:jc w:val="both"/>
        <w:rPr>
          <w:rFonts w:ascii="Times New Roman" w:hAnsi="Times New Roman"/>
          <w:sz w:val="24"/>
          <w:szCs w:val="24"/>
        </w:rPr>
      </w:pPr>
      <w:r w:rsidRPr="00FE6EB9">
        <w:rPr>
          <w:rFonts w:ascii="Times New Roman" w:hAnsi="Times New Roman"/>
          <w:sz w:val="24"/>
          <w:szCs w:val="24"/>
        </w:rPr>
        <w:t xml:space="preserve">           UNDP sh</w:t>
      </w:r>
      <w:r>
        <w:rPr>
          <w:rFonts w:ascii="Times New Roman" w:hAnsi="Times New Roman"/>
          <w:sz w:val="24"/>
          <w:szCs w:val="24"/>
        </w:rPr>
        <w:t>all receive and administer the C</w:t>
      </w:r>
      <w:r w:rsidRPr="00FE6EB9">
        <w:rPr>
          <w:rFonts w:ascii="Times New Roman" w:hAnsi="Times New Roman"/>
          <w:sz w:val="24"/>
          <w:szCs w:val="24"/>
        </w:rPr>
        <w:t>ontribution in accordance with UNDP’s Financial Regulations and Rules, policies and procedures, and on the following terms and conditions:</w:t>
      </w:r>
    </w:p>
    <w:p w:rsidR="003268C1" w:rsidRPr="00FE6EB9" w:rsidRDefault="003268C1" w:rsidP="003268C1">
      <w:pPr>
        <w:jc w:val="both"/>
        <w:rPr>
          <w:rFonts w:ascii="Times New Roman" w:hAnsi="Times New Roman"/>
          <w:sz w:val="24"/>
          <w:szCs w:val="24"/>
        </w:rPr>
      </w:pPr>
    </w:p>
    <w:p w:rsidR="003268C1" w:rsidRPr="00FE6EB9" w:rsidRDefault="003268C1" w:rsidP="003268C1">
      <w:pPr>
        <w:numPr>
          <w:ilvl w:val="0"/>
          <w:numId w:val="1"/>
        </w:numPr>
        <w:tabs>
          <w:tab w:val="clear" w:pos="1095"/>
          <w:tab w:val="num" w:pos="450"/>
        </w:tabs>
        <w:spacing w:after="240"/>
        <w:ind w:left="450" w:hanging="450"/>
        <w:jc w:val="both"/>
        <w:rPr>
          <w:rFonts w:ascii="Times New Roman" w:hAnsi="Times New Roman"/>
          <w:sz w:val="24"/>
          <w:szCs w:val="24"/>
        </w:rPr>
      </w:pPr>
      <w:r w:rsidRPr="00FE6EB9">
        <w:rPr>
          <w:rFonts w:ascii="Times New Roman" w:hAnsi="Times New Roman"/>
          <w:sz w:val="24"/>
          <w:szCs w:val="24"/>
        </w:rPr>
        <w:t xml:space="preserve">The Contribution shall be paid in </w:t>
      </w:r>
      <w:r>
        <w:rPr>
          <w:rFonts w:ascii="Times New Roman" w:hAnsi="Times New Roman"/>
          <w:sz w:val="24"/>
          <w:szCs w:val="24"/>
        </w:rPr>
        <w:t>one installment within three months upon signing this Agreement.</w:t>
      </w:r>
    </w:p>
    <w:p w:rsidR="003268C1" w:rsidRPr="00FE6EB9" w:rsidRDefault="003268C1" w:rsidP="003268C1">
      <w:pPr>
        <w:numPr>
          <w:ilvl w:val="0"/>
          <w:numId w:val="1"/>
        </w:numPr>
        <w:tabs>
          <w:tab w:val="clear" w:pos="1095"/>
          <w:tab w:val="num" w:pos="450"/>
        </w:tabs>
        <w:spacing w:after="240"/>
        <w:ind w:left="450" w:hanging="450"/>
        <w:jc w:val="both"/>
        <w:rPr>
          <w:rFonts w:ascii="Times New Roman" w:hAnsi="Times New Roman"/>
          <w:sz w:val="24"/>
          <w:szCs w:val="24"/>
        </w:rPr>
      </w:pPr>
      <w:r w:rsidRPr="00FE6EB9">
        <w:rPr>
          <w:rFonts w:ascii="Times New Roman" w:hAnsi="Times New Roman"/>
          <w:spacing w:val="-2"/>
          <w:sz w:val="24"/>
          <w:szCs w:val="24"/>
          <w:lang w:val="en-GB"/>
        </w:rPr>
        <w:t>The above schedule of payments takes into account the requirement that the payments shall be made in advance of the execution/implementation of planned activities. It may be amended to be consistent with the progress of project delivery.</w:t>
      </w:r>
    </w:p>
    <w:p w:rsidR="003268C1" w:rsidRPr="004F190B" w:rsidRDefault="003268C1" w:rsidP="003268C1">
      <w:pPr>
        <w:numPr>
          <w:ilvl w:val="0"/>
          <w:numId w:val="1"/>
        </w:numPr>
        <w:tabs>
          <w:tab w:val="clear" w:pos="1095"/>
          <w:tab w:val="num" w:pos="450"/>
        </w:tabs>
        <w:spacing w:after="240"/>
        <w:ind w:left="450" w:hanging="450"/>
        <w:jc w:val="both"/>
        <w:rPr>
          <w:rFonts w:ascii="Times New Roman" w:hAnsi="Times New Roman"/>
          <w:sz w:val="24"/>
          <w:szCs w:val="24"/>
        </w:rPr>
      </w:pPr>
      <w:r w:rsidRPr="004F190B">
        <w:rPr>
          <w:rFonts w:ascii="Times New Roman" w:hAnsi="Times New Roman"/>
          <w:spacing w:val="-2"/>
          <w:sz w:val="24"/>
          <w:szCs w:val="24"/>
          <w:lang w:val="en-GB"/>
        </w:rPr>
        <w:t xml:space="preserve">The value of the payment, if made in a currency other than United States dollars, shall be determined by applying the United Nations operational rate of exchange in effect on the date of payment.  </w:t>
      </w:r>
      <w:r w:rsidRPr="004F190B">
        <w:rPr>
          <w:rFonts w:ascii="Times New Roman" w:hAnsi="Times New Roman"/>
          <w:spacing w:val="-2"/>
          <w:sz w:val="24"/>
          <w:szCs w:val="24"/>
        </w:rPr>
        <w:t>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the Donor with a view to determining whether any further financing could be provided by the Donor. Should such further financing not be available, the assistance to be provided to the project may be reduced, suspended or terminated by UNDP.</w:t>
      </w:r>
    </w:p>
    <w:p w:rsidR="003268C1" w:rsidRPr="00FE6EB9" w:rsidRDefault="003268C1" w:rsidP="003268C1">
      <w:pPr>
        <w:numPr>
          <w:ilvl w:val="0"/>
          <w:numId w:val="1"/>
        </w:numPr>
        <w:tabs>
          <w:tab w:val="clear" w:pos="1095"/>
          <w:tab w:val="num" w:pos="450"/>
        </w:tabs>
        <w:spacing w:after="240"/>
        <w:ind w:left="450" w:hanging="450"/>
        <w:jc w:val="both"/>
        <w:rPr>
          <w:rFonts w:ascii="Times New Roman" w:hAnsi="Times New Roman"/>
          <w:sz w:val="24"/>
          <w:szCs w:val="24"/>
        </w:rPr>
      </w:pPr>
      <w:r w:rsidRPr="00FE6EB9">
        <w:rPr>
          <w:rFonts w:ascii="Times New Roman" w:hAnsi="Times New Roman"/>
          <w:sz w:val="24"/>
          <w:szCs w:val="24"/>
        </w:rPr>
        <w:lastRenderedPageBreak/>
        <w:t xml:space="preserve">This </w:t>
      </w:r>
      <w:r>
        <w:rPr>
          <w:rFonts w:ascii="Times New Roman" w:hAnsi="Times New Roman"/>
          <w:sz w:val="24"/>
          <w:szCs w:val="24"/>
        </w:rPr>
        <w:t>Contribution</w:t>
      </w:r>
      <w:r w:rsidRPr="00FE6EB9">
        <w:rPr>
          <w:rFonts w:ascii="Times New Roman" w:hAnsi="Times New Roman"/>
          <w:sz w:val="24"/>
          <w:szCs w:val="24"/>
        </w:rPr>
        <w:t xml:space="preserve"> will be used exclusively for the </w:t>
      </w:r>
      <w:r>
        <w:rPr>
          <w:rFonts w:ascii="Times New Roman" w:hAnsi="Times New Roman"/>
          <w:sz w:val="24"/>
          <w:szCs w:val="24"/>
        </w:rPr>
        <w:t>Project</w:t>
      </w:r>
      <w:r w:rsidRPr="00FE6EB9">
        <w:rPr>
          <w:rFonts w:ascii="Times New Roman" w:hAnsi="Times New Roman"/>
          <w:sz w:val="24"/>
          <w:szCs w:val="24"/>
        </w:rPr>
        <w:t xml:space="preserve">. </w:t>
      </w:r>
    </w:p>
    <w:p w:rsidR="003268C1" w:rsidRPr="00FE6EB9" w:rsidRDefault="003268C1" w:rsidP="00BF2119">
      <w:pPr>
        <w:tabs>
          <w:tab w:val="num" w:pos="450"/>
        </w:tabs>
        <w:spacing w:before="100" w:beforeAutospacing="1" w:after="240"/>
        <w:ind w:left="450" w:hanging="450"/>
        <w:rPr>
          <w:rFonts w:ascii="Times New Roman" w:hAnsi="Times New Roman"/>
          <w:sz w:val="24"/>
          <w:szCs w:val="24"/>
        </w:rPr>
      </w:pPr>
      <w:r w:rsidRPr="00FE6EB9">
        <w:rPr>
          <w:rFonts w:ascii="Times New Roman" w:hAnsi="Times New Roman"/>
          <w:iCs/>
          <w:sz w:val="24"/>
          <w:szCs w:val="24"/>
        </w:rPr>
        <w:t>(5) </w:t>
      </w:r>
      <w:r>
        <w:rPr>
          <w:rFonts w:ascii="Times New Roman" w:hAnsi="Times New Roman"/>
          <w:iCs/>
          <w:sz w:val="24"/>
          <w:szCs w:val="24"/>
        </w:rPr>
        <w:t xml:space="preserve"> </w:t>
      </w:r>
      <w:r w:rsidRPr="00FE6EB9">
        <w:rPr>
          <w:rFonts w:ascii="Times New Roman" w:hAnsi="Times New Roman"/>
          <w:iCs/>
          <w:sz w:val="24"/>
          <w:szCs w:val="24"/>
        </w:rPr>
        <w:t xml:space="preserve"> </w:t>
      </w:r>
      <w:r w:rsidRPr="006E6044">
        <w:rPr>
          <w:rFonts w:ascii="Times New Roman" w:hAnsi="Times New Roman"/>
          <w:sz w:val="24"/>
          <w:szCs w:val="24"/>
        </w:rPr>
        <w:t>In accordance with the decisions and directives of UNDP's Executive Board reflected in its Policy on Cost Recovery from Other Resources, the Contribution shall be subject to cost recovery for indirect costs incurred by UNDP headquarters and country office structures in providing General Management Support (GMS) services. To cover these GMS costs, the contribution s</w:t>
      </w:r>
      <w:r>
        <w:rPr>
          <w:rFonts w:ascii="Times New Roman" w:hAnsi="Times New Roman"/>
          <w:sz w:val="24"/>
          <w:szCs w:val="24"/>
        </w:rPr>
        <w:t xml:space="preserve">hall be charged a fee equal to </w:t>
      </w:r>
      <w:r w:rsidR="00BF2119">
        <w:rPr>
          <w:rFonts w:ascii="Times New Roman" w:hAnsi="Times New Roman"/>
          <w:sz w:val="24"/>
          <w:szCs w:val="24"/>
        </w:rPr>
        <w:t>7</w:t>
      </w:r>
      <w:r w:rsidRPr="006E6044">
        <w:rPr>
          <w:rFonts w:ascii="Times New Roman" w:hAnsi="Times New Roman"/>
          <w:sz w:val="24"/>
          <w:szCs w:val="24"/>
        </w:rPr>
        <w:t>%.  </w:t>
      </w:r>
      <w:r w:rsidRPr="001D00C4">
        <w:rPr>
          <w:rFonts w:ascii="Times New Roman" w:hAnsi="Times New Roman"/>
          <w:sz w:val="24"/>
          <w:szCs w:val="24"/>
        </w:rPr>
        <w:t>Furthermore, as long as they are unequivocally linked to the specific project(s), all direct costs of implementation, including the costs of executing entity or implementing partner, will be identified in the project budget against a relevant budget line and borne by the project accordingly.</w:t>
      </w:r>
      <w:r w:rsidRPr="001D00C4">
        <w:rPr>
          <w:rFonts w:ascii="Times New Roman" w:hAnsi="Times New Roman"/>
          <w:iCs/>
          <w:sz w:val="24"/>
          <w:szCs w:val="24"/>
        </w:rPr>
        <w:t xml:space="preserve">  </w:t>
      </w:r>
      <w:r w:rsidRPr="00C1285A">
        <w:rPr>
          <w:rFonts w:ascii="Times New Roman" w:hAnsi="Times New Roman"/>
          <w:iCs/>
          <w:color w:val="FF0000"/>
          <w:sz w:val="24"/>
          <w:szCs w:val="24"/>
        </w:rPr>
        <w:t xml:space="preserve">                                                                       </w:t>
      </w:r>
    </w:p>
    <w:p w:rsidR="003268C1" w:rsidRPr="00FE6EB9" w:rsidRDefault="003268C1" w:rsidP="003268C1">
      <w:pPr>
        <w:tabs>
          <w:tab w:val="num" w:pos="450"/>
        </w:tabs>
        <w:spacing w:after="240"/>
        <w:ind w:left="450" w:hanging="450"/>
        <w:jc w:val="both"/>
        <w:rPr>
          <w:rFonts w:ascii="Times New Roman" w:hAnsi="Times New Roman"/>
          <w:sz w:val="24"/>
          <w:szCs w:val="24"/>
        </w:rPr>
      </w:pPr>
      <w:r w:rsidRPr="00FE6EB9">
        <w:rPr>
          <w:rFonts w:ascii="Times New Roman" w:hAnsi="Times New Roman"/>
          <w:sz w:val="24"/>
          <w:szCs w:val="24"/>
        </w:rPr>
        <w:t xml:space="preserve">(6)  The contribution and activities financed </w:t>
      </w:r>
      <w:r>
        <w:rPr>
          <w:rFonts w:ascii="Times New Roman" w:hAnsi="Times New Roman"/>
          <w:sz w:val="24"/>
          <w:szCs w:val="24"/>
        </w:rPr>
        <w:t>there</w:t>
      </w:r>
      <w:r w:rsidRPr="00FE6EB9">
        <w:rPr>
          <w:rFonts w:ascii="Times New Roman" w:hAnsi="Times New Roman"/>
          <w:sz w:val="24"/>
          <w:szCs w:val="24"/>
        </w:rPr>
        <w:t xml:space="preserve">from shall be subject exclusively to internal and external </w:t>
      </w:r>
      <w:r w:rsidRPr="00FE6EB9">
        <w:rPr>
          <w:rFonts w:ascii="Times New Roman" w:hAnsi="Times New Roman"/>
          <w:bCs/>
          <w:sz w:val="24"/>
          <w:szCs w:val="24"/>
          <w:lang w:val="en-GB"/>
        </w:rPr>
        <w:t>auditing procedures provided for in the financial regulations, rules and directives of UNDP.  Should an Audit Report of the Board of Auditors of UNDP to its governing body contain observations relevant to the contributions, such information shall be made available to the Donor.</w:t>
      </w:r>
    </w:p>
    <w:p w:rsidR="003268C1" w:rsidRPr="00FE6EB9" w:rsidRDefault="003268C1" w:rsidP="003268C1">
      <w:pPr>
        <w:tabs>
          <w:tab w:val="num" w:pos="450"/>
        </w:tabs>
        <w:spacing w:after="240"/>
        <w:ind w:left="450" w:hanging="450"/>
        <w:jc w:val="both"/>
        <w:rPr>
          <w:rFonts w:ascii="Times New Roman" w:hAnsi="Times New Roman"/>
          <w:sz w:val="24"/>
          <w:szCs w:val="24"/>
        </w:rPr>
      </w:pPr>
      <w:r w:rsidRPr="00FE6EB9">
        <w:rPr>
          <w:rFonts w:ascii="Times New Roman" w:hAnsi="Times New Roman"/>
          <w:spacing w:val="-2"/>
          <w:sz w:val="24"/>
          <w:szCs w:val="24"/>
          <w:lang w:val="en-GB"/>
        </w:rPr>
        <w:t>(7)  Any payments that remain unexpended after all commitments and liabilities have been satisfied shall be disposed of by UNDP in consultation with the Donor.</w:t>
      </w:r>
    </w:p>
    <w:p w:rsidR="003268C1" w:rsidRDefault="003268C1" w:rsidP="003268C1">
      <w:pPr>
        <w:numPr>
          <w:ilvl w:val="0"/>
          <w:numId w:val="2"/>
        </w:numPr>
        <w:tabs>
          <w:tab w:val="num" w:pos="450"/>
        </w:tabs>
        <w:spacing w:after="240"/>
        <w:ind w:left="450" w:hanging="450"/>
        <w:jc w:val="both"/>
        <w:rPr>
          <w:rFonts w:ascii="Times New Roman" w:hAnsi="Times New Roman"/>
          <w:sz w:val="24"/>
          <w:szCs w:val="24"/>
        </w:rPr>
      </w:pPr>
      <w:r w:rsidRPr="00FE6EB9">
        <w:rPr>
          <w:rFonts w:ascii="Times New Roman" w:hAnsi="Times New Roman"/>
          <w:sz w:val="24"/>
          <w:szCs w:val="24"/>
        </w:rPr>
        <w:t>The Donor and UNDP will consult with each other in respect of any matter that may arise from or in connection with the Grant.</w:t>
      </w:r>
    </w:p>
    <w:p w:rsidR="003268C1" w:rsidRPr="00FE6EB9" w:rsidRDefault="003268C1" w:rsidP="00AC679C">
      <w:pPr>
        <w:ind w:firstLine="720"/>
        <w:jc w:val="both"/>
        <w:rPr>
          <w:rFonts w:ascii="Times New Roman" w:hAnsi="Times New Roman"/>
          <w:sz w:val="24"/>
          <w:szCs w:val="24"/>
        </w:rPr>
      </w:pPr>
      <w:r w:rsidRPr="00FE6EB9">
        <w:rPr>
          <w:rFonts w:ascii="Times New Roman" w:hAnsi="Times New Roman"/>
          <w:sz w:val="24"/>
          <w:szCs w:val="24"/>
        </w:rPr>
        <w:t xml:space="preserve">This letter and your acceptance of this contribution on the terms set forth herein shall constitute an agreement between </w:t>
      </w:r>
      <w:r w:rsidR="00AC679C">
        <w:rPr>
          <w:rFonts w:ascii="Times New Roman" w:hAnsi="Times New Roman"/>
          <w:sz w:val="24"/>
          <w:szCs w:val="24"/>
        </w:rPr>
        <w:t>Donor</w:t>
      </w:r>
      <w:r w:rsidRPr="00FE6EB9">
        <w:rPr>
          <w:rFonts w:ascii="Times New Roman" w:hAnsi="Times New Roman"/>
          <w:sz w:val="24"/>
          <w:szCs w:val="24"/>
        </w:rPr>
        <w:t xml:space="preserve"> and UNDP on the subject matter hereof.</w:t>
      </w:r>
    </w:p>
    <w:p w:rsidR="003268C1" w:rsidRPr="00FE6EB9" w:rsidRDefault="003268C1" w:rsidP="003268C1">
      <w:pPr>
        <w:ind w:firstLine="720"/>
        <w:jc w:val="both"/>
        <w:rPr>
          <w:rFonts w:ascii="Times New Roman" w:hAnsi="Times New Roman"/>
          <w:sz w:val="24"/>
          <w:szCs w:val="24"/>
        </w:rPr>
      </w:pPr>
    </w:p>
    <w:p w:rsidR="003268C1" w:rsidRPr="00FE6EB9" w:rsidRDefault="003268C1" w:rsidP="003268C1">
      <w:pPr>
        <w:ind w:firstLine="720"/>
        <w:jc w:val="center"/>
        <w:rPr>
          <w:rFonts w:ascii="Times New Roman" w:hAnsi="Times New Roman"/>
          <w:sz w:val="24"/>
          <w:szCs w:val="24"/>
        </w:rPr>
      </w:pPr>
    </w:p>
    <w:tbl>
      <w:tblPr>
        <w:tblW w:w="9769" w:type="dxa"/>
        <w:tblLook w:val="04A0" w:firstRow="1" w:lastRow="0" w:firstColumn="1" w:lastColumn="0" w:noHBand="0" w:noVBand="1"/>
      </w:tblPr>
      <w:tblGrid>
        <w:gridCol w:w="5148"/>
        <w:gridCol w:w="4621"/>
      </w:tblGrid>
      <w:tr w:rsidR="003268C1" w:rsidRPr="0083356C" w:rsidTr="00536BAB">
        <w:tc>
          <w:tcPr>
            <w:tcW w:w="5148" w:type="dxa"/>
            <w:shd w:val="clear" w:color="auto" w:fill="auto"/>
          </w:tcPr>
          <w:p w:rsidR="003268C1" w:rsidRPr="0083356C" w:rsidRDefault="003268C1" w:rsidP="00536BAB">
            <w:pPr>
              <w:rPr>
                <w:rFonts w:ascii="Times New Roman" w:hAnsi="Times New Roman"/>
                <w:sz w:val="24"/>
                <w:szCs w:val="24"/>
              </w:rPr>
            </w:pPr>
            <w:r w:rsidRPr="0083356C">
              <w:rPr>
                <w:rFonts w:ascii="Times New Roman" w:hAnsi="Times New Roman"/>
                <w:sz w:val="24"/>
                <w:szCs w:val="24"/>
              </w:rPr>
              <w:t>Acceptance by Government:</w:t>
            </w:r>
          </w:p>
          <w:p w:rsidR="003268C1" w:rsidRPr="0083356C" w:rsidRDefault="003268C1" w:rsidP="00536BAB">
            <w:pPr>
              <w:rPr>
                <w:rFonts w:ascii="Times New Roman" w:hAnsi="Times New Roman"/>
                <w:sz w:val="24"/>
                <w:szCs w:val="24"/>
              </w:rPr>
            </w:pPr>
          </w:p>
          <w:p w:rsidR="003268C1" w:rsidRPr="0083356C" w:rsidRDefault="003268C1" w:rsidP="00536BAB">
            <w:pPr>
              <w:rPr>
                <w:rFonts w:ascii="Times New Roman" w:hAnsi="Times New Roman"/>
                <w:sz w:val="24"/>
                <w:szCs w:val="24"/>
              </w:rPr>
            </w:pPr>
            <w:r w:rsidRPr="0083356C">
              <w:rPr>
                <w:rFonts w:ascii="Times New Roman" w:hAnsi="Times New Roman"/>
                <w:sz w:val="24"/>
                <w:szCs w:val="24"/>
              </w:rPr>
              <w:t>Signature: _______________</w:t>
            </w:r>
          </w:p>
          <w:p w:rsidR="003268C1" w:rsidRPr="0083356C" w:rsidRDefault="003268C1" w:rsidP="00536BAB">
            <w:pPr>
              <w:ind w:firstLine="720"/>
              <w:rPr>
                <w:rFonts w:ascii="Times New Roman" w:hAnsi="Times New Roman"/>
                <w:sz w:val="24"/>
                <w:szCs w:val="24"/>
              </w:rPr>
            </w:pPr>
            <w:r w:rsidRPr="0083356C">
              <w:rPr>
                <w:rFonts w:ascii="Times New Roman" w:hAnsi="Times New Roman"/>
                <w:sz w:val="24"/>
                <w:szCs w:val="24"/>
              </w:rPr>
              <w:tab/>
            </w:r>
          </w:p>
          <w:p w:rsidR="003268C1" w:rsidRPr="0083356C" w:rsidRDefault="003268C1" w:rsidP="00536BAB">
            <w:pPr>
              <w:rPr>
                <w:rFonts w:ascii="Times New Roman" w:hAnsi="Times New Roman"/>
                <w:sz w:val="24"/>
                <w:szCs w:val="24"/>
              </w:rPr>
            </w:pPr>
            <w:r w:rsidRPr="0083356C">
              <w:rPr>
                <w:rFonts w:ascii="Times New Roman" w:hAnsi="Times New Roman"/>
                <w:sz w:val="24"/>
                <w:szCs w:val="24"/>
              </w:rPr>
              <w:t>Name:  _________________</w:t>
            </w:r>
          </w:p>
          <w:p w:rsidR="003268C1" w:rsidRPr="0083356C" w:rsidRDefault="003268C1" w:rsidP="00536BAB">
            <w:pPr>
              <w:ind w:left="720" w:firstLine="720"/>
              <w:rPr>
                <w:rFonts w:ascii="Times New Roman" w:hAnsi="Times New Roman"/>
                <w:sz w:val="24"/>
                <w:szCs w:val="24"/>
              </w:rPr>
            </w:pPr>
          </w:p>
          <w:p w:rsidR="003268C1" w:rsidRPr="0083356C" w:rsidRDefault="003268C1" w:rsidP="00536BAB">
            <w:pPr>
              <w:rPr>
                <w:rFonts w:ascii="Times New Roman" w:hAnsi="Times New Roman"/>
                <w:sz w:val="24"/>
                <w:szCs w:val="24"/>
              </w:rPr>
            </w:pPr>
            <w:r w:rsidRPr="0083356C">
              <w:rPr>
                <w:rFonts w:ascii="Times New Roman" w:hAnsi="Times New Roman"/>
                <w:sz w:val="24"/>
                <w:szCs w:val="24"/>
              </w:rPr>
              <w:t>Title: ___________________</w:t>
            </w:r>
          </w:p>
          <w:p w:rsidR="003268C1" w:rsidRPr="0083356C" w:rsidRDefault="003268C1" w:rsidP="00536BAB">
            <w:pPr>
              <w:ind w:firstLine="720"/>
              <w:rPr>
                <w:rFonts w:ascii="Times New Roman" w:hAnsi="Times New Roman"/>
                <w:sz w:val="24"/>
                <w:szCs w:val="24"/>
              </w:rPr>
            </w:pPr>
            <w:r w:rsidRPr="0083356C">
              <w:rPr>
                <w:rFonts w:ascii="Times New Roman" w:hAnsi="Times New Roman"/>
                <w:sz w:val="24"/>
                <w:szCs w:val="24"/>
              </w:rPr>
              <w:tab/>
            </w:r>
          </w:p>
          <w:p w:rsidR="003268C1" w:rsidRPr="0083356C" w:rsidRDefault="003268C1" w:rsidP="00536BAB">
            <w:pPr>
              <w:rPr>
                <w:rFonts w:ascii="Times New Roman" w:hAnsi="Times New Roman"/>
                <w:sz w:val="24"/>
                <w:szCs w:val="24"/>
              </w:rPr>
            </w:pPr>
            <w:r w:rsidRPr="0083356C">
              <w:rPr>
                <w:rFonts w:ascii="Times New Roman" w:hAnsi="Times New Roman"/>
                <w:sz w:val="24"/>
                <w:szCs w:val="24"/>
              </w:rPr>
              <w:t>Date: ___________________</w:t>
            </w:r>
          </w:p>
        </w:tc>
        <w:tc>
          <w:tcPr>
            <w:tcW w:w="4621" w:type="dxa"/>
            <w:shd w:val="clear" w:color="auto" w:fill="auto"/>
          </w:tcPr>
          <w:p w:rsidR="003268C1" w:rsidRPr="0083356C" w:rsidRDefault="003268C1" w:rsidP="00536BAB">
            <w:pPr>
              <w:rPr>
                <w:rFonts w:ascii="Times New Roman" w:hAnsi="Times New Roman"/>
                <w:sz w:val="24"/>
                <w:szCs w:val="24"/>
              </w:rPr>
            </w:pPr>
            <w:r w:rsidRPr="0083356C">
              <w:rPr>
                <w:rFonts w:ascii="Times New Roman" w:hAnsi="Times New Roman"/>
                <w:sz w:val="24"/>
                <w:szCs w:val="24"/>
              </w:rPr>
              <w:t>Acceptance by UNDP</w:t>
            </w:r>
            <w:r w:rsidR="00BF2119">
              <w:rPr>
                <w:rFonts w:ascii="Times New Roman" w:hAnsi="Times New Roman"/>
                <w:sz w:val="24"/>
                <w:szCs w:val="24"/>
              </w:rPr>
              <w:t>:</w:t>
            </w:r>
          </w:p>
          <w:p w:rsidR="003268C1" w:rsidRPr="0083356C" w:rsidRDefault="003268C1" w:rsidP="00536BAB">
            <w:pPr>
              <w:rPr>
                <w:rFonts w:ascii="Times New Roman" w:hAnsi="Times New Roman"/>
                <w:sz w:val="24"/>
                <w:szCs w:val="24"/>
              </w:rPr>
            </w:pPr>
          </w:p>
          <w:p w:rsidR="003268C1" w:rsidRPr="0083356C" w:rsidRDefault="003268C1" w:rsidP="00536BAB">
            <w:pPr>
              <w:rPr>
                <w:rFonts w:ascii="Times New Roman" w:hAnsi="Times New Roman"/>
                <w:sz w:val="24"/>
                <w:szCs w:val="24"/>
              </w:rPr>
            </w:pPr>
            <w:r w:rsidRPr="0083356C">
              <w:rPr>
                <w:rFonts w:ascii="Times New Roman" w:hAnsi="Times New Roman"/>
                <w:sz w:val="24"/>
                <w:szCs w:val="24"/>
              </w:rPr>
              <w:t>Signature: _______________</w:t>
            </w:r>
          </w:p>
          <w:p w:rsidR="003268C1" w:rsidRPr="0083356C" w:rsidRDefault="003268C1" w:rsidP="00536BAB">
            <w:pPr>
              <w:ind w:firstLine="720"/>
              <w:rPr>
                <w:rFonts w:ascii="Times New Roman" w:hAnsi="Times New Roman"/>
                <w:sz w:val="24"/>
                <w:szCs w:val="24"/>
              </w:rPr>
            </w:pPr>
            <w:r w:rsidRPr="0083356C">
              <w:rPr>
                <w:rFonts w:ascii="Times New Roman" w:hAnsi="Times New Roman"/>
                <w:sz w:val="24"/>
                <w:szCs w:val="24"/>
              </w:rPr>
              <w:tab/>
            </w:r>
          </w:p>
          <w:p w:rsidR="003268C1" w:rsidRPr="0083356C" w:rsidRDefault="003268C1" w:rsidP="00536BAB">
            <w:pPr>
              <w:rPr>
                <w:rFonts w:ascii="Times New Roman" w:hAnsi="Times New Roman"/>
                <w:sz w:val="24"/>
                <w:szCs w:val="24"/>
              </w:rPr>
            </w:pPr>
            <w:r w:rsidRPr="0083356C">
              <w:rPr>
                <w:rFonts w:ascii="Times New Roman" w:hAnsi="Times New Roman"/>
                <w:sz w:val="24"/>
                <w:szCs w:val="24"/>
              </w:rPr>
              <w:t>Name:  _________________</w:t>
            </w:r>
          </w:p>
          <w:p w:rsidR="003268C1" w:rsidRPr="0083356C" w:rsidRDefault="003268C1" w:rsidP="00536BAB">
            <w:pPr>
              <w:ind w:left="720" w:firstLine="720"/>
              <w:rPr>
                <w:rFonts w:ascii="Times New Roman" w:hAnsi="Times New Roman"/>
                <w:sz w:val="24"/>
                <w:szCs w:val="24"/>
              </w:rPr>
            </w:pPr>
          </w:p>
          <w:p w:rsidR="003268C1" w:rsidRPr="0083356C" w:rsidRDefault="003268C1" w:rsidP="00536BAB">
            <w:pPr>
              <w:rPr>
                <w:rFonts w:ascii="Times New Roman" w:hAnsi="Times New Roman"/>
                <w:sz w:val="24"/>
                <w:szCs w:val="24"/>
              </w:rPr>
            </w:pPr>
            <w:r w:rsidRPr="0083356C">
              <w:rPr>
                <w:rFonts w:ascii="Times New Roman" w:hAnsi="Times New Roman"/>
                <w:sz w:val="24"/>
                <w:szCs w:val="24"/>
              </w:rPr>
              <w:t>Title: ___________________</w:t>
            </w:r>
          </w:p>
          <w:p w:rsidR="003268C1" w:rsidRPr="0083356C" w:rsidRDefault="003268C1" w:rsidP="00536BAB">
            <w:pPr>
              <w:ind w:firstLine="720"/>
              <w:rPr>
                <w:rFonts w:ascii="Times New Roman" w:hAnsi="Times New Roman"/>
                <w:sz w:val="24"/>
                <w:szCs w:val="24"/>
              </w:rPr>
            </w:pPr>
            <w:r w:rsidRPr="0083356C">
              <w:rPr>
                <w:rFonts w:ascii="Times New Roman" w:hAnsi="Times New Roman"/>
                <w:sz w:val="24"/>
                <w:szCs w:val="24"/>
              </w:rPr>
              <w:tab/>
            </w:r>
          </w:p>
          <w:p w:rsidR="003268C1" w:rsidRPr="0083356C" w:rsidRDefault="003268C1" w:rsidP="00536BAB">
            <w:pPr>
              <w:rPr>
                <w:rFonts w:ascii="Times New Roman" w:hAnsi="Times New Roman"/>
                <w:sz w:val="24"/>
                <w:szCs w:val="24"/>
              </w:rPr>
            </w:pPr>
            <w:r w:rsidRPr="0083356C">
              <w:rPr>
                <w:rFonts w:ascii="Times New Roman" w:hAnsi="Times New Roman"/>
                <w:sz w:val="24"/>
                <w:szCs w:val="24"/>
              </w:rPr>
              <w:t>Date: ___________________</w:t>
            </w:r>
          </w:p>
        </w:tc>
      </w:tr>
    </w:tbl>
    <w:p w:rsidR="003268C1" w:rsidRDefault="003268C1" w:rsidP="003268C1">
      <w:pPr>
        <w:jc w:val="center"/>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lastRenderedPageBreak/>
        <w:t>Project Document</w:t>
      </w:r>
    </w:p>
    <w:p w:rsidR="003268C1" w:rsidRDefault="003268C1" w:rsidP="003268C1">
      <w:pPr>
        <w:spacing w:line="276" w:lineRule="auto"/>
        <w:ind w:firstLine="720"/>
        <w:jc w:val="center"/>
        <w:rPr>
          <w:rFonts w:ascii="Times New Roman" w:hAnsi="Times New Roman"/>
          <w:sz w:val="24"/>
          <w:szCs w:val="24"/>
        </w:rPr>
      </w:pPr>
    </w:p>
    <w:p w:rsidR="003268C1" w:rsidRDefault="003268C1" w:rsidP="00BF2119">
      <w:pPr>
        <w:spacing w:line="276" w:lineRule="auto"/>
        <w:ind w:firstLine="720"/>
        <w:rPr>
          <w:rFonts w:ascii="Times New Roman" w:hAnsi="Times New Roman"/>
          <w:sz w:val="24"/>
          <w:szCs w:val="24"/>
        </w:rPr>
      </w:pPr>
      <w:r w:rsidRPr="000A52C9">
        <w:rPr>
          <w:rFonts w:ascii="Times New Roman" w:hAnsi="Times New Roman"/>
          <w:sz w:val="24"/>
          <w:szCs w:val="24"/>
        </w:rPr>
        <w:t xml:space="preserve">The purpose of this project is to provide continued support for procurement and importation of </w:t>
      </w:r>
      <w:r w:rsidR="00BF2119">
        <w:rPr>
          <w:rFonts w:ascii="Times New Roman" w:hAnsi="Times New Roman"/>
          <w:sz w:val="24"/>
          <w:szCs w:val="24"/>
        </w:rPr>
        <w:t>air sampling equipment for the measurement of particulate matter with a diameter below 10 and 2.5 microns (PM10 and PM2.5)</w:t>
      </w:r>
      <w:r w:rsidRPr="000A52C9">
        <w:rPr>
          <w:rFonts w:ascii="Times New Roman" w:hAnsi="Times New Roman"/>
          <w:sz w:val="24"/>
          <w:szCs w:val="24"/>
        </w:rPr>
        <w:t>.</w:t>
      </w:r>
      <w:r>
        <w:rPr>
          <w:rFonts w:ascii="Times New Roman" w:hAnsi="Times New Roman"/>
          <w:sz w:val="24"/>
          <w:szCs w:val="24"/>
        </w:rPr>
        <w:t xml:space="preserve"> </w:t>
      </w:r>
    </w:p>
    <w:p w:rsidR="003268C1" w:rsidRDefault="003268C1" w:rsidP="003268C1">
      <w:pPr>
        <w:spacing w:line="276" w:lineRule="auto"/>
        <w:rPr>
          <w:rFonts w:ascii="Times New Roman" w:hAnsi="Times New Roman"/>
          <w:sz w:val="24"/>
          <w:szCs w:val="24"/>
        </w:rPr>
      </w:pPr>
    </w:p>
    <w:p w:rsidR="003268C1" w:rsidRPr="007A2B36" w:rsidRDefault="003268C1" w:rsidP="003268C1">
      <w:pPr>
        <w:spacing w:line="276" w:lineRule="auto"/>
        <w:rPr>
          <w:rFonts w:ascii="Times New Roman" w:hAnsi="Times New Roman"/>
          <w:b/>
          <w:bCs/>
          <w:sz w:val="24"/>
          <w:szCs w:val="24"/>
        </w:rPr>
      </w:pPr>
      <w:r w:rsidRPr="007A2B36">
        <w:rPr>
          <w:rFonts w:ascii="Times New Roman" w:hAnsi="Times New Roman"/>
          <w:b/>
          <w:bCs/>
          <w:sz w:val="24"/>
          <w:szCs w:val="24"/>
        </w:rPr>
        <w:t xml:space="preserve">Background </w:t>
      </w:r>
    </w:p>
    <w:p w:rsidR="003268C1" w:rsidRDefault="00BF2119" w:rsidP="002F094C">
      <w:pPr>
        <w:spacing w:line="276" w:lineRule="auto"/>
        <w:ind w:firstLine="720"/>
        <w:rPr>
          <w:rFonts w:ascii="Times New Roman" w:hAnsi="Times New Roman"/>
          <w:sz w:val="24"/>
          <w:szCs w:val="24"/>
        </w:rPr>
      </w:pPr>
      <w:r>
        <w:rPr>
          <w:rFonts w:ascii="Times New Roman" w:hAnsi="Times New Roman"/>
          <w:sz w:val="24"/>
          <w:szCs w:val="24"/>
        </w:rPr>
        <w:t>Air pollution has long been a prime environmental and health consideration in Islamic Republic of Iran’s larger cities, particularly in Tehran.</w:t>
      </w:r>
      <w:r w:rsidR="002F094C">
        <w:rPr>
          <w:rFonts w:ascii="Times New Roman" w:hAnsi="Times New Roman"/>
          <w:sz w:val="24"/>
          <w:szCs w:val="24"/>
        </w:rPr>
        <w:t>. Investigations suggest that the most hazardous air pollutant in Tehran is the high level of suspended particulate material with the potential to cause cardiovascular and respiratory diseases and other health hazards to citizens.</w:t>
      </w:r>
    </w:p>
    <w:p w:rsidR="002F094C" w:rsidRDefault="002F094C" w:rsidP="002F094C">
      <w:pPr>
        <w:spacing w:line="276" w:lineRule="auto"/>
        <w:ind w:firstLine="720"/>
        <w:rPr>
          <w:rFonts w:ascii="Times New Roman" w:hAnsi="Times New Roman"/>
          <w:sz w:val="24"/>
          <w:szCs w:val="24"/>
        </w:rPr>
      </w:pPr>
    </w:p>
    <w:p w:rsidR="002F094C" w:rsidRDefault="002F094C" w:rsidP="002F094C">
      <w:pPr>
        <w:spacing w:line="276" w:lineRule="auto"/>
        <w:ind w:firstLine="720"/>
        <w:rPr>
          <w:rFonts w:ascii="Times New Roman" w:hAnsi="Times New Roman"/>
          <w:sz w:val="24"/>
          <w:szCs w:val="24"/>
        </w:rPr>
      </w:pPr>
      <w:r>
        <w:rPr>
          <w:rFonts w:ascii="Times New Roman" w:hAnsi="Times New Roman"/>
          <w:sz w:val="24"/>
          <w:szCs w:val="24"/>
        </w:rPr>
        <w:t xml:space="preserve">Over the past several decades, efforts have been underway to mitigate the level of air pollution in urban areas including Tehran. In Tehran the “Comprehensive Air Pollution Control,” a multi-sectoral plan of collaboration between various Government and municipal stakeholders, including the Ministry of Health, is being implemented. </w:t>
      </w:r>
    </w:p>
    <w:p w:rsidR="002F094C" w:rsidRDefault="002F094C" w:rsidP="002F094C">
      <w:pPr>
        <w:spacing w:line="276" w:lineRule="auto"/>
        <w:ind w:firstLine="720"/>
        <w:rPr>
          <w:rFonts w:ascii="Times New Roman" w:hAnsi="Times New Roman"/>
          <w:sz w:val="24"/>
          <w:szCs w:val="24"/>
        </w:rPr>
      </w:pPr>
    </w:p>
    <w:p w:rsidR="002F094C" w:rsidRDefault="002F094C" w:rsidP="002F094C">
      <w:pPr>
        <w:spacing w:line="276" w:lineRule="auto"/>
        <w:ind w:firstLine="720"/>
        <w:rPr>
          <w:rFonts w:ascii="Times New Roman" w:hAnsi="Times New Roman"/>
          <w:sz w:val="24"/>
          <w:szCs w:val="24"/>
        </w:rPr>
      </w:pPr>
      <w:r>
        <w:rPr>
          <w:rFonts w:ascii="Times New Roman" w:hAnsi="Times New Roman"/>
          <w:sz w:val="24"/>
          <w:szCs w:val="24"/>
        </w:rPr>
        <w:t>The Institute for Environmental Research (IER), affiliated to the Ministry of Health and Medical Education is one of the parties in charge of air quality monitoring in Tehran and other large cities. The IER’s activities include regular sampling of ambient air for further laboratory examination</w:t>
      </w:r>
      <w:r w:rsidR="0080715F">
        <w:rPr>
          <w:rFonts w:ascii="Times New Roman" w:hAnsi="Times New Roman"/>
          <w:sz w:val="24"/>
          <w:szCs w:val="24"/>
        </w:rPr>
        <w:t xml:space="preserve"> of the level of PMs in the air as per the specifications attached as Annex I.</w:t>
      </w:r>
    </w:p>
    <w:p w:rsidR="002F094C" w:rsidRDefault="002F094C" w:rsidP="002F094C">
      <w:pPr>
        <w:spacing w:line="276" w:lineRule="auto"/>
        <w:ind w:firstLine="720"/>
        <w:rPr>
          <w:rFonts w:ascii="Times New Roman" w:hAnsi="Times New Roman"/>
          <w:sz w:val="24"/>
          <w:szCs w:val="24"/>
        </w:rPr>
      </w:pPr>
    </w:p>
    <w:p w:rsidR="002F094C" w:rsidRDefault="002F094C" w:rsidP="002F094C">
      <w:pPr>
        <w:spacing w:line="276" w:lineRule="auto"/>
        <w:ind w:firstLine="720"/>
        <w:rPr>
          <w:rFonts w:ascii="Times New Roman" w:hAnsi="Times New Roman"/>
          <w:sz w:val="24"/>
          <w:szCs w:val="24"/>
        </w:rPr>
      </w:pPr>
      <w:r>
        <w:rPr>
          <w:rFonts w:ascii="Times New Roman" w:hAnsi="Times New Roman"/>
          <w:sz w:val="24"/>
          <w:szCs w:val="24"/>
        </w:rPr>
        <w:t xml:space="preserve">This Agreement aims for UNDP to support IER in the procurement of air sampling devices and related accessories. </w:t>
      </w:r>
    </w:p>
    <w:p w:rsidR="002F094C" w:rsidRDefault="002F094C" w:rsidP="002F094C">
      <w:pPr>
        <w:spacing w:line="276" w:lineRule="auto"/>
        <w:ind w:firstLine="720"/>
        <w:rPr>
          <w:rFonts w:ascii="Times New Roman" w:hAnsi="Times New Roman"/>
          <w:sz w:val="24"/>
          <w:szCs w:val="24"/>
        </w:rPr>
      </w:pPr>
    </w:p>
    <w:p w:rsidR="002A147E" w:rsidRDefault="003268C1" w:rsidP="002A147E">
      <w:pPr>
        <w:spacing w:line="276" w:lineRule="auto"/>
        <w:rPr>
          <w:rFonts w:ascii="Times New Roman" w:hAnsi="Times New Roman"/>
          <w:b/>
          <w:bCs/>
          <w:sz w:val="24"/>
          <w:szCs w:val="24"/>
        </w:rPr>
      </w:pPr>
      <w:r w:rsidRPr="004F3539">
        <w:rPr>
          <w:rFonts w:ascii="Times New Roman" w:hAnsi="Times New Roman"/>
          <w:b/>
          <w:bCs/>
          <w:sz w:val="24"/>
          <w:szCs w:val="24"/>
        </w:rPr>
        <w:t>Cost Estimate</w:t>
      </w:r>
    </w:p>
    <w:p w:rsidR="002A147E" w:rsidRPr="002A147E" w:rsidRDefault="002A147E" w:rsidP="003268C1">
      <w:pPr>
        <w:spacing w:line="276" w:lineRule="auto"/>
        <w:rPr>
          <w:rFonts w:ascii="Times New Roman" w:hAnsi="Times New Roman"/>
          <w:sz w:val="24"/>
          <w:szCs w:val="24"/>
        </w:rPr>
      </w:pPr>
      <w:r>
        <w:rPr>
          <w:rFonts w:ascii="Times New Roman" w:hAnsi="Times New Roman"/>
          <w:sz w:val="24"/>
          <w:szCs w:val="24"/>
        </w:rPr>
        <w:t>The total cost of the items is estimated at USD 72,376 as per the following breakdown:</w:t>
      </w:r>
    </w:p>
    <w:p w:rsidR="003268C1" w:rsidRDefault="003268C1" w:rsidP="0080715F">
      <w:pPr>
        <w:spacing w:line="276" w:lineRule="auto"/>
        <w:ind w:firstLine="720"/>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2756"/>
        <w:gridCol w:w="1238"/>
        <w:gridCol w:w="1847"/>
        <w:gridCol w:w="1190"/>
        <w:gridCol w:w="2309"/>
      </w:tblGrid>
      <w:tr w:rsidR="002A147E" w:rsidTr="00BA38A2">
        <w:trPr>
          <w:trHeight w:val="628"/>
        </w:trPr>
        <w:tc>
          <w:tcPr>
            <w:tcW w:w="1475"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2A147E" w:rsidRDefault="002A147E">
            <w:pPr>
              <w:jc w:val="center"/>
              <w:rPr>
                <w:rFonts w:ascii="Calibri" w:eastAsiaTheme="minorHAnsi" w:hAnsi="Calibri"/>
                <w:b/>
                <w:bCs/>
                <w:szCs w:val="22"/>
              </w:rPr>
            </w:pPr>
            <w:r>
              <w:rPr>
                <w:rFonts w:ascii="Calibri" w:hAnsi="Calibri"/>
                <w:b/>
                <w:bCs/>
                <w:szCs w:val="22"/>
              </w:rPr>
              <w:t>Cost Items</w:t>
            </w:r>
          </w:p>
        </w:tc>
        <w:tc>
          <w:tcPr>
            <w:tcW w:w="663"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A147E" w:rsidRDefault="002A147E">
            <w:pPr>
              <w:jc w:val="center"/>
              <w:rPr>
                <w:rFonts w:ascii="Calibri" w:hAnsi="Calibri"/>
                <w:b/>
                <w:bCs/>
                <w:szCs w:val="22"/>
              </w:rPr>
            </w:pPr>
            <w:r>
              <w:rPr>
                <w:rFonts w:ascii="Calibri" w:hAnsi="Calibri"/>
                <w:b/>
                <w:bCs/>
                <w:szCs w:val="22"/>
              </w:rPr>
              <w:t>Unit Price</w:t>
            </w:r>
            <w:r>
              <w:rPr>
                <w:rFonts w:ascii="Calibri" w:hAnsi="Calibri"/>
                <w:b/>
                <w:bCs/>
                <w:szCs w:val="22"/>
              </w:rPr>
              <w:br/>
              <w:t>USD</w:t>
            </w:r>
          </w:p>
        </w:tc>
        <w:tc>
          <w:tcPr>
            <w:tcW w:w="989"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A147E" w:rsidRDefault="002A147E">
            <w:pPr>
              <w:jc w:val="center"/>
              <w:rPr>
                <w:rFonts w:ascii="Calibri" w:hAnsi="Calibri"/>
                <w:b/>
                <w:bCs/>
                <w:szCs w:val="22"/>
              </w:rPr>
            </w:pPr>
            <w:r>
              <w:rPr>
                <w:rFonts w:ascii="Calibri" w:hAnsi="Calibri"/>
                <w:b/>
                <w:bCs/>
                <w:szCs w:val="22"/>
              </w:rPr>
              <w:t>Quantity</w:t>
            </w:r>
          </w:p>
        </w:tc>
        <w:tc>
          <w:tcPr>
            <w:tcW w:w="637"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A147E" w:rsidRDefault="002A147E">
            <w:pPr>
              <w:jc w:val="center"/>
              <w:rPr>
                <w:rFonts w:ascii="Calibri" w:hAnsi="Calibri"/>
                <w:b/>
                <w:bCs/>
                <w:szCs w:val="22"/>
              </w:rPr>
            </w:pPr>
            <w:r>
              <w:rPr>
                <w:rFonts w:ascii="Calibri" w:hAnsi="Calibri"/>
                <w:b/>
                <w:bCs/>
                <w:szCs w:val="22"/>
              </w:rPr>
              <w:t>Total Cost</w:t>
            </w:r>
            <w:r>
              <w:rPr>
                <w:rFonts w:ascii="Calibri" w:hAnsi="Calibri"/>
                <w:b/>
                <w:bCs/>
                <w:szCs w:val="22"/>
              </w:rPr>
              <w:br/>
              <w:t>USD</w:t>
            </w:r>
          </w:p>
        </w:tc>
        <w:tc>
          <w:tcPr>
            <w:tcW w:w="1236"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A147E" w:rsidRDefault="002A147E">
            <w:pPr>
              <w:jc w:val="center"/>
              <w:rPr>
                <w:rFonts w:ascii="Calibri" w:hAnsi="Calibri"/>
                <w:b/>
                <w:bCs/>
                <w:szCs w:val="22"/>
              </w:rPr>
            </w:pPr>
            <w:r>
              <w:rPr>
                <w:rFonts w:ascii="Calibri" w:hAnsi="Calibri"/>
                <w:b/>
                <w:bCs/>
                <w:szCs w:val="22"/>
              </w:rPr>
              <w:t>Total estimated cost (USD)</w:t>
            </w:r>
            <w:r>
              <w:rPr>
                <w:rFonts w:ascii="Calibri" w:hAnsi="Calibri"/>
                <w:b/>
                <w:bCs/>
                <w:szCs w:val="22"/>
              </w:rPr>
              <w:br/>
              <w:t>including 10% variance</w:t>
            </w:r>
          </w:p>
        </w:tc>
      </w:tr>
      <w:tr w:rsidR="002A147E" w:rsidTr="00BA38A2">
        <w:trPr>
          <w:trHeight w:val="300"/>
        </w:trPr>
        <w:tc>
          <w:tcPr>
            <w:tcW w:w="14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147E" w:rsidRDefault="002A147E">
            <w:pPr>
              <w:rPr>
                <w:rFonts w:ascii="Calibri" w:hAnsi="Calibri"/>
                <w:szCs w:val="22"/>
              </w:rPr>
            </w:pPr>
            <w:r>
              <w:rPr>
                <w:rFonts w:ascii="Calibri" w:hAnsi="Calibri"/>
                <w:szCs w:val="22"/>
              </w:rPr>
              <w:t>Net Cost of Air Samplers</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47E" w:rsidRDefault="002A147E">
            <w:pPr>
              <w:jc w:val="right"/>
              <w:rPr>
                <w:rFonts w:ascii="Calibri" w:hAnsi="Calibri"/>
                <w:szCs w:val="22"/>
              </w:rPr>
            </w:pPr>
            <w:r>
              <w:rPr>
                <w:rFonts w:ascii="Calibri" w:hAnsi="Calibri"/>
                <w:szCs w:val="22"/>
              </w:rPr>
              <w:t>10,000</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47E" w:rsidRDefault="002A147E">
            <w:pPr>
              <w:jc w:val="right"/>
              <w:rPr>
                <w:rFonts w:ascii="Calibri" w:hAnsi="Calibri"/>
                <w:szCs w:val="22"/>
              </w:rPr>
            </w:pPr>
            <w:r>
              <w:rPr>
                <w:rFonts w:ascii="Calibri" w:hAnsi="Calibri"/>
                <w:szCs w:val="22"/>
              </w:rPr>
              <w:t>4</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47E" w:rsidRDefault="002A147E">
            <w:pPr>
              <w:jc w:val="right"/>
              <w:rPr>
                <w:rFonts w:ascii="Calibri" w:hAnsi="Calibri"/>
                <w:szCs w:val="22"/>
              </w:rPr>
            </w:pPr>
            <w:r>
              <w:rPr>
                <w:rFonts w:ascii="Calibri" w:hAnsi="Calibri"/>
                <w:szCs w:val="22"/>
              </w:rPr>
              <w:t>40,000</w:t>
            </w:r>
          </w:p>
        </w:tc>
        <w:tc>
          <w:tcPr>
            <w:tcW w:w="123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A147E" w:rsidRDefault="002A147E">
            <w:pPr>
              <w:jc w:val="right"/>
              <w:rPr>
                <w:rFonts w:ascii="Calibri" w:hAnsi="Calibri"/>
                <w:szCs w:val="22"/>
              </w:rPr>
            </w:pPr>
            <w:r>
              <w:rPr>
                <w:rFonts w:ascii="Calibri" w:hAnsi="Calibri"/>
                <w:szCs w:val="22"/>
              </w:rPr>
              <w:t>44,000</w:t>
            </w:r>
          </w:p>
        </w:tc>
      </w:tr>
      <w:tr w:rsidR="002A147E" w:rsidTr="00BA38A2">
        <w:trPr>
          <w:trHeight w:val="600"/>
        </w:trPr>
        <w:tc>
          <w:tcPr>
            <w:tcW w:w="14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147E" w:rsidRDefault="002A147E">
            <w:pPr>
              <w:rPr>
                <w:rFonts w:ascii="Calibri" w:hAnsi="Calibri"/>
                <w:szCs w:val="22"/>
              </w:rPr>
            </w:pPr>
            <w:r>
              <w:rPr>
                <w:rFonts w:ascii="Calibri" w:hAnsi="Calibri"/>
                <w:szCs w:val="22"/>
              </w:rPr>
              <w:t>Pre/Post Shipment Inspection (if any)</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47E" w:rsidRDefault="002A147E">
            <w:pPr>
              <w:rPr>
                <w:rFonts w:ascii="Calibri" w:hAnsi="Calibri"/>
                <w:szCs w:val="22"/>
              </w:rPr>
            </w:pPr>
            <w:r>
              <w:rPr>
                <w:rFonts w:ascii="Calibri" w:hAnsi="Calibri"/>
                <w:szCs w:val="22"/>
              </w:rPr>
              <w:t> </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47E" w:rsidRDefault="002A147E">
            <w:pPr>
              <w:jc w:val="right"/>
              <w:rPr>
                <w:rFonts w:ascii="Calibri" w:hAnsi="Calibri"/>
                <w:szCs w:val="22"/>
              </w:rPr>
            </w:pPr>
            <w:r>
              <w:rPr>
                <w:rFonts w:ascii="Calibri" w:hAnsi="Calibri"/>
                <w:szCs w:val="22"/>
              </w:rPr>
              <w:t>1</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47E" w:rsidRDefault="002A147E">
            <w:pPr>
              <w:jc w:val="right"/>
              <w:rPr>
                <w:rFonts w:ascii="Calibri" w:hAnsi="Calibri"/>
                <w:szCs w:val="22"/>
              </w:rPr>
            </w:pPr>
            <w:r>
              <w:rPr>
                <w:rFonts w:ascii="Calibri" w:hAnsi="Calibri"/>
                <w:szCs w:val="22"/>
              </w:rPr>
              <w:t>2000</w:t>
            </w:r>
          </w:p>
        </w:tc>
        <w:tc>
          <w:tcPr>
            <w:tcW w:w="123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A147E" w:rsidRDefault="002A147E">
            <w:pPr>
              <w:jc w:val="right"/>
              <w:rPr>
                <w:rFonts w:ascii="Calibri" w:hAnsi="Calibri"/>
                <w:szCs w:val="22"/>
              </w:rPr>
            </w:pPr>
            <w:r>
              <w:rPr>
                <w:rFonts w:ascii="Calibri" w:hAnsi="Calibri"/>
                <w:szCs w:val="22"/>
              </w:rPr>
              <w:t>2,200</w:t>
            </w:r>
          </w:p>
        </w:tc>
      </w:tr>
      <w:tr w:rsidR="002A147E" w:rsidTr="00BA38A2">
        <w:trPr>
          <w:trHeight w:val="300"/>
        </w:trPr>
        <w:tc>
          <w:tcPr>
            <w:tcW w:w="14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147E" w:rsidRDefault="002A147E">
            <w:pPr>
              <w:rPr>
                <w:rFonts w:ascii="Calibri" w:hAnsi="Calibri"/>
                <w:szCs w:val="22"/>
              </w:rPr>
            </w:pPr>
            <w:r>
              <w:rPr>
                <w:rFonts w:ascii="Calibri" w:hAnsi="Calibri"/>
                <w:szCs w:val="22"/>
              </w:rPr>
              <w:t>Freight Cost (Air)</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47E" w:rsidRDefault="002A147E">
            <w:pPr>
              <w:rPr>
                <w:rFonts w:ascii="Calibri" w:hAnsi="Calibri"/>
                <w:szCs w:val="22"/>
              </w:rPr>
            </w:pPr>
            <w:r>
              <w:rPr>
                <w:rFonts w:ascii="Calibri" w:hAnsi="Calibri"/>
                <w:szCs w:val="22"/>
              </w:rPr>
              <w:t> </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47E" w:rsidRDefault="002A147E">
            <w:pPr>
              <w:jc w:val="center"/>
              <w:rPr>
                <w:rFonts w:ascii="Calibri" w:hAnsi="Calibri"/>
                <w:szCs w:val="22"/>
              </w:rPr>
            </w:pPr>
            <w:r>
              <w:rPr>
                <w:rFonts w:ascii="Calibri" w:hAnsi="Calibri"/>
                <w:szCs w:val="22"/>
              </w:rPr>
              <w:t>(4×27 kg)</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47E" w:rsidRDefault="002A147E">
            <w:pPr>
              <w:jc w:val="right"/>
              <w:rPr>
                <w:rFonts w:ascii="Calibri" w:hAnsi="Calibri"/>
                <w:szCs w:val="22"/>
              </w:rPr>
            </w:pPr>
            <w:r>
              <w:rPr>
                <w:rFonts w:ascii="Calibri" w:hAnsi="Calibri"/>
                <w:szCs w:val="22"/>
              </w:rPr>
              <w:t>10,000</w:t>
            </w:r>
          </w:p>
        </w:tc>
        <w:tc>
          <w:tcPr>
            <w:tcW w:w="123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A147E" w:rsidRDefault="002A147E">
            <w:pPr>
              <w:jc w:val="right"/>
              <w:rPr>
                <w:rFonts w:ascii="Calibri" w:hAnsi="Calibri"/>
                <w:szCs w:val="22"/>
              </w:rPr>
            </w:pPr>
            <w:r>
              <w:rPr>
                <w:rFonts w:ascii="Calibri" w:hAnsi="Calibri"/>
                <w:szCs w:val="22"/>
              </w:rPr>
              <w:t>11,000</w:t>
            </w:r>
          </w:p>
        </w:tc>
      </w:tr>
      <w:tr w:rsidR="002A147E" w:rsidTr="00BA38A2">
        <w:trPr>
          <w:trHeight w:val="300"/>
        </w:trPr>
        <w:tc>
          <w:tcPr>
            <w:tcW w:w="147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147E" w:rsidRDefault="002A147E">
            <w:pPr>
              <w:rPr>
                <w:rFonts w:ascii="Calibri" w:hAnsi="Calibri"/>
                <w:szCs w:val="22"/>
              </w:rPr>
            </w:pPr>
            <w:r>
              <w:rPr>
                <w:rFonts w:ascii="Calibri" w:hAnsi="Calibri"/>
                <w:szCs w:val="22"/>
              </w:rPr>
              <w:t>Warehousing and associated expenses (excluding any customs taxes/tariffs)</w:t>
            </w:r>
          </w:p>
        </w:tc>
        <w:tc>
          <w:tcPr>
            <w:tcW w:w="66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47E" w:rsidRDefault="002A147E">
            <w:pPr>
              <w:rPr>
                <w:rFonts w:ascii="Calibri" w:hAnsi="Calibri"/>
                <w:szCs w:val="22"/>
              </w:rPr>
            </w:pPr>
            <w:r>
              <w:rPr>
                <w:rFonts w:ascii="Calibri" w:hAnsi="Calibri"/>
                <w:szCs w:val="22"/>
              </w:rPr>
              <w:t> </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47E" w:rsidRDefault="002A147E">
            <w:pPr>
              <w:jc w:val="center"/>
              <w:rPr>
                <w:rFonts w:ascii="Calibri" w:hAnsi="Calibri"/>
                <w:szCs w:val="22"/>
              </w:rPr>
            </w:pPr>
            <w:r>
              <w:rPr>
                <w:rFonts w:ascii="Calibri" w:hAnsi="Calibri"/>
                <w:szCs w:val="22"/>
              </w:rPr>
              <w:t>(4×27 kg)</w:t>
            </w:r>
          </w:p>
        </w:tc>
        <w:tc>
          <w:tcPr>
            <w:tcW w:w="63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47E" w:rsidRDefault="002A147E">
            <w:pPr>
              <w:jc w:val="right"/>
              <w:rPr>
                <w:rFonts w:ascii="Calibri" w:hAnsi="Calibri"/>
                <w:szCs w:val="22"/>
              </w:rPr>
            </w:pPr>
            <w:r>
              <w:rPr>
                <w:rFonts w:ascii="Calibri" w:hAnsi="Calibri"/>
                <w:szCs w:val="22"/>
              </w:rPr>
              <w:t>5,000</w:t>
            </w:r>
          </w:p>
        </w:tc>
        <w:tc>
          <w:tcPr>
            <w:tcW w:w="1236" w:type="pct"/>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A147E" w:rsidRDefault="002A147E">
            <w:pPr>
              <w:jc w:val="right"/>
              <w:rPr>
                <w:rFonts w:ascii="Calibri" w:hAnsi="Calibri"/>
                <w:szCs w:val="22"/>
              </w:rPr>
            </w:pPr>
            <w:r>
              <w:rPr>
                <w:rFonts w:ascii="Calibri" w:hAnsi="Calibri"/>
                <w:szCs w:val="22"/>
              </w:rPr>
              <w:t>5,500</w:t>
            </w:r>
          </w:p>
        </w:tc>
      </w:tr>
      <w:tr w:rsidR="002A147E" w:rsidTr="00BA38A2">
        <w:trPr>
          <w:trHeight w:val="300"/>
        </w:trPr>
        <w:tc>
          <w:tcPr>
            <w:tcW w:w="1475" w:type="pct"/>
            <w:vMerge/>
            <w:tcBorders>
              <w:top w:val="nil"/>
              <w:left w:val="single" w:sz="8" w:space="0" w:color="auto"/>
              <w:bottom w:val="single" w:sz="8" w:space="0" w:color="auto"/>
              <w:right w:val="single" w:sz="8" w:space="0" w:color="auto"/>
            </w:tcBorders>
            <w:vAlign w:val="center"/>
            <w:hideMark/>
          </w:tcPr>
          <w:p w:rsidR="002A147E" w:rsidRDefault="002A147E">
            <w:pPr>
              <w:rPr>
                <w:rFonts w:ascii="Calibri" w:eastAsiaTheme="minorHAnsi" w:hAnsi="Calibri"/>
                <w:szCs w:val="22"/>
              </w:rPr>
            </w:pPr>
          </w:p>
        </w:tc>
        <w:tc>
          <w:tcPr>
            <w:tcW w:w="663" w:type="pct"/>
            <w:vMerge/>
            <w:tcBorders>
              <w:top w:val="nil"/>
              <w:left w:val="nil"/>
              <w:bottom w:val="single" w:sz="8" w:space="0" w:color="auto"/>
              <w:right w:val="single" w:sz="8" w:space="0" w:color="auto"/>
            </w:tcBorders>
            <w:vAlign w:val="center"/>
            <w:hideMark/>
          </w:tcPr>
          <w:p w:rsidR="002A147E" w:rsidRDefault="002A147E">
            <w:pPr>
              <w:rPr>
                <w:rFonts w:ascii="Calibri" w:eastAsiaTheme="minorHAnsi" w:hAnsi="Calibri"/>
                <w:szCs w:val="22"/>
              </w:rPr>
            </w:pP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47E" w:rsidRDefault="002A147E">
            <w:pPr>
              <w:jc w:val="center"/>
              <w:rPr>
                <w:rFonts w:ascii="Calibri" w:hAnsi="Calibri"/>
                <w:szCs w:val="22"/>
              </w:rPr>
            </w:pPr>
            <w:r>
              <w:rPr>
                <w:rFonts w:ascii="Calibri" w:hAnsi="Calibri"/>
                <w:szCs w:val="22"/>
              </w:rPr>
              <w:t>Dimensions:</w:t>
            </w:r>
          </w:p>
        </w:tc>
        <w:tc>
          <w:tcPr>
            <w:tcW w:w="637" w:type="pct"/>
            <w:vMerge/>
            <w:tcBorders>
              <w:top w:val="nil"/>
              <w:left w:val="nil"/>
              <w:bottom w:val="single" w:sz="8" w:space="0" w:color="auto"/>
              <w:right w:val="single" w:sz="8" w:space="0" w:color="auto"/>
            </w:tcBorders>
            <w:vAlign w:val="center"/>
            <w:hideMark/>
          </w:tcPr>
          <w:p w:rsidR="002A147E" w:rsidRDefault="002A147E">
            <w:pPr>
              <w:rPr>
                <w:rFonts w:ascii="Calibri" w:eastAsiaTheme="minorHAnsi" w:hAnsi="Calibri"/>
                <w:szCs w:val="22"/>
              </w:rPr>
            </w:pPr>
          </w:p>
        </w:tc>
        <w:tc>
          <w:tcPr>
            <w:tcW w:w="1236" w:type="pct"/>
            <w:vMerge/>
            <w:tcBorders>
              <w:top w:val="nil"/>
              <w:left w:val="nil"/>
              <w:bottom w:val="single" w:sz="8" w:space="0" w:color="auto"/>
              <w:right w:val="single" w:sz="8" w:space="0" w:color="auto"/>
            </w:tcBorders>
            <w:vAlign w:val="center"/>
            <w:hideMark/>
          </w:tcPr>
          <w:p w:rsidR="002A147E" w:rsidRDefault="002A147E">
            <w:pPr>
              <w:rPr>
                <w:rFonts w:ascii="Calibri" w:eastAsiaTheme="minorHAnsi" w:hAnsi="Calibri"/>
                <w:szCs w:val="22"/>
              </w:rPr>
            </w:pPr>
          </w:p>
        </w:tc>
      </w:tr>
      <w:tr w:rsidR="002A147E" w:rsidTr="00BA38A2">
        <w:trPr>
          <w:trHeight w:val="300"/>
        </w:trPr>
        <w:tc>
          <w:tcPr>
            <w:tcW w:w="1475" w:type="pct"/>
            <w:vMerge/>
            <w:tcBorders>
              <w:top w:val="nil"/>
              <w:left w:val="single" w:sz="8" w:space="0" w:color="auto"/>
              <w:bottom w:val="single" w:sz="8" w:space="0" w:color="auto"/>
              <w:right w:val="single" w:sz="8" w:space="0" w:color="auto"/>
            </w:tcBorders>
            <w:vAlign w:val="center"/>
            <w:hideMark/>
          </w:tcPr>
          <w:p w:rsidR="002A147E" w:rsidRDefault="002A147E">
            <w:pPr>
              <w:rPr>
                <w:rFonts w:ascii="Calibri" w:eastAsiaTheme="minorHAnsi" w:hAnsi="Calibri"/>
                <w:szCs w:val="22"/>
              </w:rPr>
            </w:pPr>
          </w:p>
        </w:tc>
        <w:tc>
          <w:tcPr>
            <w:tcW w:w="663" w:type="pct"/>
            <w:vMerge/>
            <w:tcBorders>
              <w:top w:val="nil"/>
              <w:left w:val="nil"/>
              <w:bottom w:val="single" w:sz="8" w:space="0" w:color="auto"/>
              <w:right w:val="single" w:sz="8" w:space="0" w:color="auto"/>
            </w:tcBorders>
            <w:vAlign w:val="center"/>
            <w:hideMark/>
          </w:tcPr>
          <w:p w:rsidR="002A147E" w:rsidRDefault="002A147E">
            <w:pPr>
              <w:rPr>
                <w:rFonts w:ascii="Calibri" w:eastAsiaTheme="minorHAnsi" w:hAnsi="Calibri"/>
                <w:szCs w:val="22"/>
              </w:rPr>
            </w:pP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47E" w:rsidRDefault="002A147E">
            <w:pPr>
              <w:jc w:val="center"/>
              <w:rPr>
                <w:rFonts w:ascii="Calibri" w:hAnsi="Calibri"/>
                <w:szCs w:val="22"/>
              </w:rPr>
            </w:pPr>
            <w:r>
              <w:rPr>
                <w:rFonts w:ascii="Calibri" w:hAnsi="Calibri"/>
                <w:szCs w:val="22"/>
              </w:rPr>
              <w:t>60×60×127 cm</w:t>
            </w:r>
          </w:p>
        </w:tc>
        <w:tc>
          <w:tcPr>
            <w:tcW w:w="637" w:type="pct"/>
            <w:vMerge/>
            <w:tcBorders>
              <w:top w:val="nil"/>
              <w:left w:val="nil"/>
              <w:bottom w:val="single" w:sz="8" w:space="0" w:color="auto"/>
              <w:right w:val="single" w:sz="8" w:space="0" w:color="auto"/>
            </w:tcBorders>
            <w:vAlign w:val="center"/>
            <w:hideMark/>
          </w:tcPr>
          <w:p w:rsidR="002A147E" w:rsidRDefault="002A147E">
            <w:pPr>
              <w:rPr>
                <w:rFonts w:ascii="Calibri" w:eastAsiaTheme="minorHAnsi" w:hAnsi="Calibri"/>
                <w:szCs w:val="22"/>
              </w:rPr>
            </w:pPr>
          </w:p>
        </w:tc>
        <w:tc>
          <w:tcPr>
            <w:tcW w:w="1236" w:type="pct"/>
            <w:vMerge/>
            <w:tcBorders>
              <w:top w:val="nil"/>
              <w:left w:val="nil"/>
              <w:bottom w:val="single" w:sz="8" w:space="0" w:color="auto"/>
              <w:right w:val="single" w:sz="8" w:space="0" w:color="auto"/>
            </w:tcBorders>
            <w:vAlign w:val="center"/>
            <w:hideMark/>
          </w:tcPr>
          <w:p w:rsidR="002A147E" w:rsidRDefault="002A147E">
            <w:pPr>
              <w:rPr>
                <w:rFonts w:ascii="Calibri" w:eastAsiaTheme="minorHAnsi" w:hAnsi="Calibri"/>
                <w:szCs w:val="22"/>
              </w:rPr>
            </w:pPr>
          </w:p>
        </w:tc>
      </w:tr>
      <w:tr w:rsidR="002A147E" w:rsidTr="00BA38A2">
        <w:trPr>
          <w:trHeight w:val="300"/>
        </w:trPr>
        <w:tc>
          <w:tcPr>
            <w:tcW w:w="14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147E" w:rsidRDefault="002A147E">
            <w:pPr>
              <w:rPr>
                <w:rFonts w:ascii="Calibri" w:hAnsi="Calibri"/>
                <w:szCs w:val="22"/>
              </w:rPr>
            </w:pPr>
            <w:r>
              <w:rPr>
                <w:rFonts w:ascii="Calibri" w:hAnsi="Calibri"/>
                <w:szCs w:val="22"/>
              </w:rPr>
              <w:t>Spare parts</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47E" w:rsidRDefault="002A147E">
            <w:pPr>
              <w:rPr>
                <w:rFonts w:ascii="Calibri" w:hAnsi="Calibri"/>
                <w:szCs w:val="22"/>
              </w:rPr>
            </w:pPr>
            <w:r>
              <w:rPr>
                <w:rFonts w:ascii="Calibri" w:hAnsi="Calibri"/>
                <w:szCs w:val="22"/>
              </w:rPr>
              <w:t> </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47E" w:rsidRDefault="002A147E">
            <w:pPr>
              <w:jc w:val="right"/>
              <w:rPr>
                <w:rFonts w:ascii="Calibri" w:hAnsi="Calibri"/>
                <w:szCs w:val="22"/>
              </w:rPr>
            </w:pPr>
            <w:r>
              <w:rPr>
                <w:rFonts w:ascii="Calibri" w:hAnsi="Calibri"/>
                <w:szCs w:val="22"/>
              </w:rPr>
              <w:t>4 sets</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47E" w:rsidRDefault="002A147E">
            <w:pPr>
              <w:jc w:val="right"/>
              <w:rPr>
                <w:rFonts w:ascii="Calibri" w:hAnsi="Calibri"/>
                <w:szCs w:val="22"/>
              </w:rPr>
            </w:pPr>
            <w:r>
              <w:rPr>
                <w:rFonts w:ascii="Calibri" w:hAnsi="Calibri"/>
                <w:szCs w:val="22"/>
              </w:rPr>
              <w:t>4,500</w:t>
            </w:r>
          </w:p>
        </w:tc>
        <w:tc>
          <w:tcPr>
            <w:tcW w:w="1236"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A147E" w:rsidRDefault="002A147E">
            <w:pPr>
              <w:jc w:val="right"/>
              <w:rPr>
                <w:rFonts w:ascii="Calibri" w:hAnsi="Calibri"/>
                <w:szCs w:val="22"/>
              </w:rPr>
            </w:pPr>
            <w:r>
              <w:rPr>
                <w:rFonts w:ascii="Calibri" w:hAnsi="Calibri"/>
                <w:szCs w:val="22"/>
              </w:rPr>
              <w:t>4,950</w:t>
            </w:r>
          </w:p>
        </w:tc>
      </w:tr>
      <w:tr w:rsidR="002A147E" w:rsidTr="00BA38A2">
        <w:trPr>
          <w:trHeight w:val="300"/>
        </w:trPr>
        <w:tc>
          <w:tcPr>
            <w:tcW w:w="147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2A147E" w:rsidRDefault="002A147E">
            <w:pPr>
              <w:rPr>
                <w:rFonts w:ascii="Calibri" w:hAnsi="Calibri"/>
                <w:szCs w:val="22"/>
              </w:rPr>
            </w:pPr>
            <w:r>
              <w:rPr>
                <w:rFonts w:ascii="Calibri" w:hAnsi="Calibri"/>
                <w:szCs w:val="22"/>
              </w:rPr>
              <w:t>UNDP Admin Fee (7%)</w:t>
            </w:r>
          </w:p>
        </w:tc>
        <w:tc>
          <w:tcPr>
            <w:tcW w:w="66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2A147E" w:rsidRDefault="002A147E">
            <w:pPr>
              <w:rPr>
                <w:rFonts w:ascii="Calibri" w:hAnsi="Calibri"/>
                <w:szCs w:val="22"/>
              </w:rPr>
            </w:pPr>
            <w:r>
              <w:rPr>
                <w:rFonts w:ascii="Calibri" w:hAnsi="Calibri"/>
                <w:szCs w:val="22"/>
              </w:rPr>
              <w:t> </w:t>
            </w:r>
          </w:p>
        </w:tc>
        <w:tc>
          <w:tcPr>
            <w:tcW w:w="98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2A147E" w:rsidRDefault="002A147E">
            <w:pPr>
              <w:rPr>
                <w:rFonts w:ascii="Calibri" w:hAnsi="Calibri"/>
                <w:szCs w:val="22"/>
              </w:rPr>
            </w:pPr>
            <w:r>
              <w:rPr>
                <w:rFonts w:ascii="Calibri" w:hAnsi="Calibri"/>
                <w:szCs w:val="22"/>
              </w:rPr>
              <w:t> </w:t>
            </w:r>
          </w:p>
        </w:tc>
        <w:tc>
          <w:tcPr>
            <w:tcW w:w="63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2A147E" w:rsidRDefault="002A147E">
            <w:pPr>
              <w:jc w:val="right"/>
              <w:rPr>
                <w:rFonts w:ascii="Calibri" w:hAnsi="Calibri"/>
                <w:szCs w:val="22"/>
              </w:rPr>
            </w:pPr>
            <w:r>
              <w:rPr>
                <w:rFonts w:ascii="Calibri" w:hAnsi="Calibri"/>
                <w:szCs w:val="22"/>
              </w:rPr>
              <w:t>3,150</w:t>
            </w:r>
          </w:p>
        </w:tc>
        <w:tc>
          <w:tcPr>
            <w:tcW w:w="1236"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A147E" w:rsidRDefault="002A147E">
            <w:pPr>
              <w:jc w:val="right"/>
              <w:rPr>
                <w:rFonts w:ascii="Calibri" w:hAnsi="Calibri"/>
                <w:szCs w:val="22"/>
              </w:rPr>
            </w:pPr>
            <w:r>
              <w:rPr>
                <w:rFonts w:ascii="Calibri" w:hAnsi="Calibri"/>
                <w:szCs w:val="22"/>
              </w:rPr>
              <w:t>4,736</w:t>
            </w:r>
          </w:p>
        </w:tc>
      </w:tr>
      <w:tr w:rsidR="002A147E" w:rsidTr="00BA38A2">
        <w:trPr>
          <w:trHeight w:val="315"/>
        </w:trPr>
        <w:tc>
          <w:tcPr>
            <w:tcW w:w="3764"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47E" w:rsidRDefault="002A147E">
            <w:pPr>
              <w:rPr>
                <w:rFonts w:ascii="Calibri" w:hAnsi="Calibri"/>
                <w:b/>
                <w:bCs/>
                <w:szCs w:val="22"/>
              </w:rPr>
            </w:pPr>
            <w:r>
              <w:rPr>
                <w:rFonts w:ascii="Calibri" w:hAnsi="Calibri"/>
                <w:b/>
                <w:bCs/>
                <w:szCs w:val="22"/>
              </w:rPr>
              <w:t>Total estimated cost</w:t>
            </w:r>
          </w:p>
        </w:tc>
        <w:tc>
          <w:tcPr>
            <w:tcW w:w="123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A147E" w:rsidRDefault="002A147E">
            <w:pPr>
              <w:jc w:val="right"/>
              <w:rPr>
                <w:rFonts w:ascii="Calibri" w:hAnsi="Calibri"/>
                <w:b/>
                <w:bCs/>
                <w:szCs w:val="22"/>
              </w:rPr>
            </w:pPr>
            <w:r>
              <w:rPr>
                <w:rFonts w:ascii="Calibri" w:hAnsi="Calibri"/>
                <w:b/>
                <w:bCs/>
                <w:szCs w:val="22"/>
              </w:rPr>
              <w:t>72,386</w:t>
            </w:r>
          </w:p>
        </w:tc>
      </w:tr>
      <w:tr w:rsidR="00BA38A2" w:rsidTr="00BA38A2">
        <w:trPr>
          <w:trHeight w:val="315"/>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38A2" w:rsidRDefault="00BA38A2" w:rsidP="00BA38A2">
            <w:pPr>
              <w:rPr>
                <w:rFonts w:ascii="Calibri" w:hAnsi="Calibri"/>
                <w:b/>
                <w:bCs/>
                <w:szCs w:val="22"/>
              </w:rPr>
            </w:pPr>
            <w:r>
              <w:rPr>
                <w:rFonts w:ascii="Calibri" w:hAnsi="Calibri"/>
                <w:b/>
                <w:bCs/>
                <w:szCs w:val="22"/>
              </w:rPr>
              <w:lastRenderedPageBreak/>
              <w:t xml:space="preserve">Note: </w:t>
            </w:r>
            <w:r w:rsidR="001C3597" w:rsidRPr="001C3597">
              <w:rPr>
                <w:rFonts w:ascii="Calibri" w:hAnsi="Calibri"/>
                <w:szCs w:val="22"/>
              </w:rPr>
              <w:t>Provision of customs tariffs and taxes is not part of this agreement. Any such expenses shall be borne by Donor out of its own resources.</w:t>
            </w:r>
            <w:r w:rsidR="001C3597">
              <w:rPr>
                <w:rFonts w:ascii="Calibri" w:hAnsi="Calibri"/>
                <w:b/>
                <w:bCs/>
                <w:szCs w:val="22"/>
              </w:rPr>
              <w:t xml:space="preserve"> </w:t>
            </w:r>
          </w:p>
        </w:tc>
      </w:tr>
    </w:tbl>
    <w:p w:rsidR="002A147E" w:rsidRDefault="002A147E" w:rsidP="003268C1">
      <w:pPr>
        <w:spacing w:line="276" w:lineRule="auto"/>
        <w:rPr>
          <w:rFonts w:ascii="Times New Roman" w:hAnsi="Times New Roman"/>
          <w:b/>
          <w:bCs/>
          <w:sz w:val="24"/>
          <w:szCs w:val="24"/>
        </w:rPr>
      </w:pPr>
    </w:p>
    <w:p w:rsidR="003268C1" w:rsidRPr="001748D1" w:rsidRDefault="003268C1" w:rsidP="003268C1">
      <w:pPr>
        <w:spacing w:line="276" w:lineRule="auto"/>
        <w:rPr>
          <w:rFonts w:ascii="Times New Roman" w:hAnsi="Times New Roman"/>
          <w:b/>
          <w:bCs/>
          <w:sz w:val="24"/>
          <w:szCs w:val="24"/>
        </w:rPr>
      </w:pPr>
      <w:r w:rsidRPr="001748D1">
        <w:rPr>
          <w:rFonts w:ascii="Times New Roman" w:hAnsi="Times New Roman"/>
          <w:b/>
          <w:bCs/>
          <w:sz w:val="24"/>
          <w:szCs w:val="24"/>
        </w:rPr>
        <w:t>Duration</w:t>
      </w:r>
    </w:p>
    <w:p w:rsidR="003268C1" w:rsidRPr="001748D1" w:rsidRDefault="003268C1" w:rsidP="0080715F">
      <w:pPr>
        <w:pStyle w:val="Default"/>
        <w:ind w:firstLine="720"/>
        <w:rPr>
          <w:rFonts w:ascii="Times New Roman" w:eastAsia="MS Mincho" w:hAnsi="Times New Roman" w:cs="Times New Roman"/>
          <w:color w:val="auto"/>
        </w:rPr>
      </w:pPr>
      <w:r w:rsidRPr="001748D1">
        <w:rPr>
          <w:rFonts w:ascii="Times New Roman" w:eastAsia="MS Mincho" w:hAnsi="Times New Roman" w:cs="Times New Roman"/>
          <w:color w:val="auto"/>
        </w:rPr>
        <w:t xml:space="preserve">The implementation period of this project starts on </w:t>
      </w:r>
      <w:r w:rsidR="0080715F">
        <w:rPr>
          <w:rFonts w:ascii="Times New Roman" w:eastAsia="MS Mincho" w:hAnsi="Times New Roman" w:cs="Times New Roman"/>
          <w:color w:val="auto"/>
        </w:rPr>
        <w:t>20 April 2016</w:t>
      </w:r>
      <w:r w:rsidRPr="001748D1">
        <w:rPr>
          <w:rFonts w:ascii="Times New Roman" w:eastAsia="MS Mincho" w:hAnsi="Times New Roman" w:cs="Times New Roman"/>
          <w:color w:val="auto"/>
        </w:rPr>
        <w:t xml:space="preserve"> and is planned to end on </w:t>
      </w:r>
      <w:r w:rsidR="0080715F">
        <w:rPr>
          <w:rFonts w:ascii="Times New Roman" w:eastAsia="MS Mincho" w:hAnsi="Times New Roman" w:cs="Times New Roman"/>
          <w:color w:val="auto"/>
        </w:rPr>
        <w:t>31 December 2016</w:t>
      </w:r>
      <w:r w:rsidRPr="001748D1">
        <w:rPr>
          <w:rFonts w:ascii="Times New Roman" w:eastAsia="MS Mincho" w:hAnsi="Times New Roman" w:cs="Times New Roman"/>
          <w:color w:val="auto"/>
        </w:rPr>
        <w:t>.</w:t>
      </w:r>
    </w:p>
    <w:p w:rsidR="003268C1" w:rsidRPr="00835931" w:rsidRDefault="003268C1" w:rsidP="003268C1">
      <w:pPr>
        <w:pStyle w:val="Default"/>
        <w:ind w:left="-180"/>
        <w:rPr>
          <w:rFonts w:ascii="Times New Roman" w:hAnsi="Times New Roman" w:cs="Times New Roman"/>
          <w:b/>
          <w:bCs/>
          <w:color w:val="auto"/>
          <w:sz w:val="22"/>
          <w:szCs w:val="22"/>
        </w:rPr>
      </w:pPr>
    </w:p>
    <w:p w:rsidR="003268C1" w:rsidRPr="001748D1" w:rsidRDefault="003268C1" w:rsidP="003268C1">
      <w:pPr>
        <w:spacing w:line="276" w:lineRule="auto"/>
        <w:rPr>
          <w:rFonts w:ascii="Times New Roman" w:hAnsi="Times New Roman"/>
          <w:b/>
          <w:bCs/>
          <w:sz w:val="24"/>
          <w:szCs w:val="24"/>
        </w:rPr>
      </w:pPr>
      <w:r w:rsidRPr="001748D1">
        <w:rPr>
          <w:rFonts w:ascii="Times New Roman" w:hAnsi="Times New Roman"/>
          <w:b/>
          <w:bCs/>
          <w:sz w:val="24"/>
          <w:szCs w:val="24"/>
        </w:rPr>
        <w:t>Legal Context</w:t>
      </w:r>
    </w:p>
    <w:p w:rsidR="003268C1" w:rsidRPr="001748D1" w:rsidRDefault="003268C1" w:rsidP="003268C1">
      <w:pPr>
        <w:pStyle w:val="Default"/>
        <w:ind w:firstLine="720"/>
        <w:rPr>
          <w:rFonts w:ascii="Times New Roman" w:eastAsia="MS Mincho" w:hAnsi="Times New Roman" w:cs="Times New Roman"/>
          <w:color w:val="auto"/>
        </w:rPr>
      </w:pPr>
      <w:r w:rsidRPr="001748D1">
        <w:rPr>
          <w:rFonts w:ascii="Times New Roman" w:eastAsia="MS Mincho" w:hAnsi="Times New Roman" w:cs="Times New Roman"/>
          <w:color w:val="auto"/>
        </w:rPr>
        <w:t>The attached Legal Annex agreed to between the Government of I. R. of Iran and UNDP in August 2010 will serve as the legal context of the project.</w:t>
      </w:r>
    </w:p>
    <w:p w:rsidR="003268C1" w:rsidRPr="00075A6D" w:rsidRDefault="003268C1" w:rsidP="003268C1">
      <w:pPr>
        <w:pStyle w:val="Default"/>
        <w:ind w:left="-180"/>
        <w:rPr>
          <w:rFonts w:ascii="Times New Roman" w:hAnsi="Times New Roman" w:cs="Times New Roman"/>
          <w:color w:val="auto"/>
          <w:sz w:val="22"/>
          <w:szCs w:val="22"/>
        </w:rPr>
      </w:pPr>
    </w:p>
    <w:p w:rsidR="003268C1" w:rsidRPr="001748D1" w:rsidRDefault="003268C1" w:rsidP="003268C1">
      <w:pPr>
        <w:spacing w:line="276" w:lineRule="auto"/>
        <w:rPr>
          <w:rFonts w:ascii="Times New Roman" w:hAnsi="Times New Roman"/>
          <w:b/>
          <w:bCs/>
          <w:sz w:val="24"/>
          <w:szCs w:val="24"/>
        </w:rPr>
      </w:pPr>
      <w:r>
        <w:rPr>
          <w:rFonts w:ascii="Times New Roman" w:hAnsi="Times New Roman"/>
          <w:b/>
          <w:bCs/>
          <w:sz w:val="24"/>
          <w:szCs w:val="24"/>
        </w:rPr>
        <w:t>Key Implementing Partner</w:t>
      </w:r>
    </w:p>
    <w:p w:rsidR="003268C1" w:rsidRDefault="003268C1" w:rsidP="0080715F">
      <w:pPr>
        <w:pStyle w:val="Default"/>
        <w:ind w:firstLine="720"/>
        <w:rPr>
          <w:rFonts w:ascii="Times New Roman" w:eastAsia="MS Mincho" w:hAnsi="Times New Roman" w:cs="Times New Roman"/>
          <w:color w:val="auto"/>
        </w:rPr>
      </w:pPr>
      <w:r w:rsidRPr="001748D1">
        <w:rPr>
          <w:rFonts w:ascii="Times New Roman" w:eastAsia="MS Mincho" w:hAnsi="Times New Roman" w:cs="Times New Roman"/>
          <w:color w:val="auto"/>
        </w:rPr>
        <w:t xml:space="preserve">UNDP will work with </w:t>
      </w:r>
      <w:r w:rsidR="0080715F">
        <w:rPr>
          <w:rFonts w:ascii="Times New Roman" w:eastAsia="MS Mincho" w:hAnsi="Times New Roman" w:cs="Times New Roman"/>
          <w:color w:val="auto"/>
        </w:rPr>
        <w:t>the Institute for Environmental Research</w:t>
      </w:r>
      <w:r w:rsidRPr="001748D1">
        <w:rPr>
          <w:rFonts w:ascii="Times New Roman" w:eastAsia="MS Mincho" w:hAnsi="Times New Roman" w:cs="Times New Roman"/>
          <w:color w:val="auto"/>
        </w:rPr>
        <w:t xml:space="preserve"> of </w:t>
      </w:r>
      <w:r w:rsidR="0080715F">
        <w:rPr>
          <w:rFonts w:ascii="Times New Roman" w:eastAsia="MS Mincho" w:hAnsi="Times New Roman" w:cs="Times New Roman"/>
          <w:color w:val="auto"/>
        </w:rPr>
        <w:t xml:space="preserve">the </w:t>
      </w:r>
      <w:r w:rsidRPr="001748D1">
        <w:rPr>
          <w:rFonts w:ascii="Times New Roman" w:eastAsia="MS Mincho" w:hAnsi="Times New Roman" w:cs="Times New Roman"/>
          <w:color w:val="auto"/>
        </w:rPr>
        <w:t>Ministry of Health and Medical Education</w:t>
      </w:r>
      <w:r>
        <w:rPr>
          <w:rFonts w:ascii="Times New Roman" w:eastAsia="MS Mincho" w:hAnsi="Times New Roman" w:cs="Times New Roman"/>
          <w:color w:val="auto"/>
        </w:rPr>
        <w:t xml:space="preserve"> of Islamic Republic of Iran</w:t>
      </w:r>
      <w:r w:rsidRPr="001748D1">
        <w:rPr>
          <w:rFonts w:ascii="Times New Roman" w:eastAsia="MS Mincho" w:hAnsi="Times New Roman" w:cs="Times New Roman"/>
          <w:color w:val="auto"/>
        </w:rPr>
        <w:t xml:space="preserve"> as the key implementing partner of the project.</w:t>
      </w:r>
    </w:p>
    <w:p w:rsidR="003268C1" w:rsidRPr="001748D1" w:rsidRDefault="003268C1" w:rsidP="003268C1">
      <w:pPr>
        <w:pStyle w:val="Default"/>
        <w:ind w:firstLine="720"/>
        <w:rPr>
          <w:rFonts w:ascii="Times New Roman" w:eastAsia="MS Mincho" w:hAnsi="Times New Roman" w:cs="Times New Roman"/>
          <w:color w:val="auto"/>
        </w:rPr>
      </w:pPr>
    </w:p>
    <w:p w:rsidR="003268C1" w:rsidRPr="001748D1" w:rsidRDefault="003268C1" w:rsidP="003268C1">
      <w:pPr>
        <w:pStyle w:val="Default"/>
        <w:ind w:firstLine="720"/>
        <w:rPr>
          <w:rFonts w:ascii="Times New Roman" w:eastAsia="MS Mincho" w:hAnsi="Times New Roman" w:cs="Times New Roman"/>
          <w:color w:val="auto"/>
        </w:rPr>
      </w:pPr>
    </w:p>
    <w:tbl>
      <w:tblPr>
        <w:tblW w:w="9769" w:type="dxa"/>
        <w:tblLook w:val="04A0" w:firstRow="1" w:lastRow="0" w:firstColumn="1" w:lastColumn="0" w:noHBand="0" w:noVBand="1"/>
      </w:tblPr>
      <w:tblGrid>
        <w:gridCol w:w="5148"/>
        <w:gridCol w:w="4621"/>
      </w:tblGrid>
      <w:tr w:rsidR="003268C1" w:rsidRPr="0083356C" w:rsidTr="00536BAB">
        <w:tc>
          <w:tcPr>
            <w:tcW w:w="5148" w:type="dxa"/>
            <w:shd w:val="clear" w:color="auto" w:fill="auto"/>
          </w:tcPr>
          <w:p w:rsidR="003268C1" w:rsidRPr="0083356C" w:rsidRDefault="003268C1" w:rsidP="00536BAB">
            <w:pPr>
              <w:rPr>
                <w:rFonts w:ascii="Times New Roman" w:hAnsi="Times New Roman"/>
                <w:sz w:val="24"/>
                <w:szCs w:val="24"/>
              </w:rPr>
            </w:pPr>
            <w:r w:rsidRPr="0083356C">
              <w:rPr>
                <w:rFonts w:ascii="Times New Roman" w:hAnsi="Times New Roman"/>
                <w:sz w:val="24"/>
                <w:szCs w:val="24"/>
              </w:rPr>
              <w:t>Acceptance by Government:</w:t>
            </w:r>
          </w:p>
          <w:p w:rsidR="003268C1" w:rsidRPr="0083356C" w:rsidRDefault="003268C1" w:rsidP="00536BAB">
            <w:pPr>
              <w:rPr>
                <w:rFonts w:ascii="Times New Roman" w:hAnsi="Times New Roman"/>
                <w:sz w:val="24"/>
                <w:szCs w:val="24"/>
              </w:rPr>
            </w:pPr>
          </w:p>
          <w:p w:rsidR="003268C1" w:rsidRPr="0083356C" w:rsidRDefault="003268C1" w:rsidP="00536BAB">
            <w:pPr>
              <w:rPr>
                <w:rFonts w:ascii="Times New Roman" w:hAnsi="Times New Roman"/>
                <w:sz w:val="24"/>
                <w:szCs w:val="24"/>
              </w:rPr>
            </w:pPr>
            <w:r w:rsidRPr="0083356C">
              <w:rPr>
                <w:rFonts w:ascii="Times New Roman" w:hAnsi="Times New Roman"/>
                <w:sz w:val="24"/>
                <w:szCs w:val="24"/>
              </w:rPr>
              <w:t>Signature: _______________</w:t>
            </w:r>
          </w:p>
          <w:p w:rsidR="003268C1" w:rsidRPr="0083356C" w:rsidRDefault="003268C1" w:rsidP="00536BAB">
            <w:pPr>
              <w:ind w:firstLine="720"/>
              <w:rPr>
                <w:rFonts w:ascii="Times New Roman" w:hAnsi="Times New Roman"/>
                <w:sz w:val="24"/>
                <w:szCs w:val="24"/>
              </w:rPr>
            </w:pPr>
            <w:r w:rsidRPr="0083356C">
              <w:rPr>
                <w:rFonts w:ascii="Times New Roman" w:hAnsi="Times New Roman"/>
                <w:sz w:val="24"/>
                <w:szCs w:val="24"/>
              </w:rPr>
              <w:tab/>
            </w:r>
          </w:p>
          <w:p w:rsidR="003268C1" w:rsidRPr="0083356C" w:rsidRDefault="003268C1" w:rsidP="00536BAB">
            <w:pPr>
              <w:rPr>
                <w:rFonts w:ascii="Times New Roman" w:hAnsi="Times New Roman"/>
                <w:sz w:val="24"/>
                <w:szCs w:val="24"/>
              </w:rPr>
            </w:pPr>
            <w:r w:rsidRPr="0083356C">
              <w:rPr>
                <w:rFonts w:ascii="Times New Roman" w:hAnsi="Times New Roman"/>
                <w:sz w:val="24"/>
                <w:szCs w:val="24"/>
              </w:rPr>
              <w:t>Name:  _________________</w:t>
            </w:r>
          </w:p>
          <w:p w:rsidR="003268C1" w:rsidRPr="0083356C" w:rsidRDefault="003268C1" w:rsidP="00536BAB">
            <w:pPr>
              <w:ind w:left="720" w:firstLine="720"/>
              <w:rPr>
                <w:rFonts w:ascii="Times New Roman" w:hAnsi="Times New Roman"/>
                <w:sz w:val="24"/>
                <w:szCs w:val="24"/>
              </w:rPr>
            </w:pPr>
          </w:p>
          <w:p w:rsidR="003268C1" w:rsidRPr="0083356C" w:rsidRDefault="003268C1" w:rsidP="00536BAB">
            <w:pPr>
              <w:rPr>
                <w:rFonts w:ascii="Times New Roman" w:hAnsi="Times New Roman"/>
                <w:sz w:val="24"/>
                <w:szCs w:val="24"/>
              </w:rPr>
            </w:pPr>
            <w:r w:rsidRPr="0083356C">
              <w:rPr>
                <w:rFonts w:ascii="Times New Roman" w:hAnsi="Times New Roman"/>
                <w:sz w:val="24"/>
                <w:szCs w:val="24"/>
              </w:rPr>
              <w:t>Title: ___________________</w:t>
            </w:r>
          </w:p>
          <w:p w:rsidR="003268C1" w:rsidRPr="0083356C" w:rsidRDefault="003268C1" w:rsidP="00536BAB">
            <w:pPr>
              <w:ind w:firstLine="720"/>
              <w:rPr>
                <w:rFonts w:ascii="Times New Roman" w:hAnsi="Times New Roman"/>
                <w:sz w:val="24"/>
                <w:szCs w:val="24"/>
              </w:rPr>
            </w:pPr>
            <w:r w:rsidRPr="0083356C">
              <w:rPr>
                <w:rFonts w:ascii="Times New Roman" w:hAnsi="Times New Roman"/>
                <w:sz w:val="24"/>
                <w:szCs w:val="24"/>
              </w:rPr>
              <w:tab/>
            </w:r>
          </w:p>
          <w:p w:rsidR="003268C1" w:rsidRPr="0083356C" w:rsidRDefault="003268C1" w:rsidP="00536BAB">
            <w:pPr>
              <w:rPr>
                <w:rFonts w:ascii="Times New Roman" w:hAnsi="Times New Roman"/>
                <w:sz w:val="24"/>
                <w:szCs w:val="24"/>
              </w:rPr>
            </w:pPr>
            <w:r w:rsidRPr="0083356C">
              <w:rPr>
                <w:rFonts w:ascii="Times New Roman" w:hAnsi="Times New Roman"/>
                <w:sz w:val="24"/>
                <w:szCs w:val="24"/>
              </w:rPr>
              <w:t>Date: ___________________</w:t>
            </w:r>
          </w:p>
        </w:tc>
        <w:tc>
          <w:tcPr>
            <w:tcW w:w="4621" w:type="dxa"/>
            <w:shd w:val="clear" w:color="auto" w:fill="auto"/>
          </w:tcPr>
          <w:p w:rsidR="003268C1" w:rsidRPr="0083356C" w:rsidRDefault="003268C1" w:rsidP="00536BAB">
            <w:pPr>
              <w:rPr>
                <w:rFonts w:ascii="Times New Roman" w:hAnsi="Times New Roman"/>
                <w:sz w:val="24"/>
                <w:szCs w:val="24"/>
              </w:rPr>
            </w:pPr>
            <w:r w:rsidRPr="0083356C">
              <w:rPr>
                <w:rFonts w:ascii="Times New Roman" w:hAnsi="Times New Roman"/>
                <w:sz w:val="24"/>
                <w:szCs w:val="24"/>
              </w:rPr>
              <w:t>Acceptance by UNDP</w:t>
            </w:r>
          </w:p>
          <w:p w:rsidR="003268C1" w:rsidRPr="0083356C" w:rsidRDefault="003268C1" w:rsidP="00536BAB">
            <w:pPr>
              <w:rPr>
                <w:rFonts w:ascii="Times New Roman" w:hAnsi="Times New Roman"/>
                <w:sz w:val="24"/>
                <w:szCs w:val="24"/>
              </w:rPr>
            </w:pPr>
          </w:p>
          <w:p w:rsidR="003268C1" w:rsidRPr="0083356C" w:rsidRDefault="003268C1" w:rsidP="00536BAB">
            <w:pPr>
              <w:rPr>
                <w:rFonts w:ascii="Times New Roman" w:hAnsi="Times New Roman"/>
                <w:sz w:val="24"/>
                <w:szCs w:val="24"/>
              </w:rPr>
            </w:pPr>
            <w:r w:rsidRPr="0083356C">
              <w:rPr>
                <w:rFonts w:ascii="Times New Roman" w:hAnsi="Times New Roman"/>
                <w:sz w:val="24"/>
                <w:szCs w:val="24"/>
              </w:rPr>
              <w:t>Signature: _______________</w:t>
            </w:r>
          </w:p>
          <w:p w:rsidR="003268C1" w:rsidRPr="0083356C" w:rsidRDefault="003268C1" w:rsidP="00536BAB">
            <w:pPr>
              <w:ind w:firstLine="720"/>
              <w:rPr>
                <w:rFonts w:ascii="Times New Roman" w:hAnsi="Times New Roman"/>
                <w:sz w:val="24"/>
                <w:szCs w:val="24"/>
              </w:rPr>
            </w:pPr>
            <w:r w:rsidRPr="0083356C">
              <w:rPr>
                <w:rFonts w:ascii="Times New Roman" w:hAnsi="Times New Roman"/>
                <w:sz w:val="24"/>
                <w:szCs w:val="24"/>
              </w:rPr>
              <w:tab/>
            </w:r>
          </w:p>
          <w:p w:rsidR="003268C1" w:rsidRPr="0083356C" w:rsidRDefault="003268C1" w:rsidP="00536BAB">
            <w:pPr>
              <w:rPr>
                <w:rFonts w:ascii="Times New Roman" w:hAnsi="Times New Roman"/>
                <w:sz w:val="24"/>
                <w:szCs w:val="24"/>
              </w:rPr>
            </w:pPr>
            <w:r w:rsidRPr="0083356C">
              <w:rPr>
                <w:rFonts w:ascii="Times New Roman" w:hAnsi="Times New Roman"/>
                <w:sz w:val="24"/>
                <w:szCs w:val="24"/>
              </w:rPr>
              <w:t>Name:  _________________</w:t>
            </w:r>
          </w:p>
          <w:p w:rsidR="003268C1" w:rsidRPr="0083356C" w:rsidRDefault="003268C1" w:rsidP="00536BAB">
            <w:pPr>
              <w:ind w:left="720" w:firstLine="720"/>
              <w:rPr>
                <w:rFonts w:ascii="Times New Roman" w:hAnsi="Times New Roman"/>
                <w:sz w:val="24"/>
                <w:szCs w:val="24"/>
              </w:rPr>
            </w:pPr>
          </w:p>
          <w:p w:rsidR="003268C1" w:rsidRPr="0083356C" w:rsidRDefault="003268C1" w:rsidP="00536BAB">
            <w:pPr>
              <w:rPr>
                <w:rFonts w:ascii="Times New Roman" w:hAnsi="Times New Roman"/>
                <w:sz w:val="24"/>
                <w:szCs w:val="24"/>
              </w:rPr>
            </w:pPr>
            <w:r w:rsidRPr="0083356C">
              <w:rPr>
                <w:rFonts w:ascii="Times New Roman" w:hAnsi="Times New Roman"/>
                <w:sz w:val="24"/>
                <w:szCs w:val="24"/>
              </w:rPr>
              <w:t>Title: ___________________</w:t>
            </w:r>
          </w:p>
          <w:p w:rsidR="003268C1" w:rsidRPr="0083356C" w:rsidRDefault="003268C1" w:rsidP="00536BAB">
            <w:pPr>
              <w:ind w:firstLine="720"/>
              <w:rPr>
                <w:rFonts w:ascii="Times New Roman" w:hAnsi="Times New Roman"/>
                <w:sz w:val="24"/>
                <w:szCs w:val="24"/>
              </w:rPr>
            </w:pPr>
            <w:r w:rsidRPr="0083356C">
              <w:rPr>
                <w:rFonts w:ascii="Times New Roman" w:hAnsi="Times New Roman"/>
                <w:sz w:val="24"/>
                <w:szCs w:val="24"/>
              </w:rPr>
              <w:tab/>
            </w:r>
          </w:p>
          <w:p w:rsidR="003268C1" w:rsidRPr="0083356C" w:rsidRDefault="003268C1" w:rsidP="00536BAB">
            <w:pPr>
              <w:rPr>
                <w:rFonts w:ascii="Times New Roman" w:hAnsi="Times New Roman"/>
                <w:sz w:val="24"/>
                <w:szCs w:val="24"/>
              </w:rPr>
            </w:pPr>
            <w:r w:rsidRPr="0083356C">
              <w:rPr>
                <w:rFonts w:ascii="Times New Roman" w:hAnsi="Times New Roman"/>
                <w:sz w:val="24"/>
                <w:szCs w:val="24"/>
              </w:rPr>
              <w:t>Date: ___________________</w:t>
            </w:r>
          </w:p>
        </w:tc>
      </w:tr>
    </w:tbl>
    <w:p w:rsidR="0080715F" w:rsidRDefault="0080715F"/>
    <w:p w:rsidR="0080715F" w:rsidRDefault="0080715F">
      <w:pPr>
        <w:spacing w:after="160" w:line="259" w:lineRule="auto"/>
      </w:pPr>
      <w:r>
        <w:br w:type="page"/>
      </w:r>
    </w:p>
    <w:p w:rsidR="0080715F" w:rsidRDefault="0080715F" w:rsidP="0080715F"/>
    <w:p w:rsidR="009B294C" w:rsidRPr="00763134" w:rsidRDefault="009B294C" w:rsidP="009B294C">
      <w:pPr>
        <w:jc w:val="center"/>
        <w:rPr>
          <w:rFonts w:asciiTheme="majorBidi" w:hAnsiTheme="majorBidi" w:cstheme="majorBidi"/>
          <w:b/>
          <w:bCs/>
          <w:sz w:val="32"/>
          <w:szCs w:val="32"/>
        </w:rPr>
      </w:pPr>
      <w:r>
        <w:rPr>
          <w:rFonts w:asciiTheme="majorBidi" w:hAnsiTheme="majorBidi" w:cstheme="majorBidi"/>
          <w:b/>
          <w:bCs/>
          <w:sz w:val="32"/>
          <w:szCs w:val="32"/>
        </w:rPr>
        <w:t xml:space="preserve">ANNEX 1. </w:t>
      </w:r>
      <w:r w:rsidRPr="00763134">
        <w:rPr>
          <w:rFonts w:asciiTheme="majorBidi" w:hAnsiTheme="majorBidi" w:cstheme="majorBidi"/>
          <w:b/>
          <w:bCs/>
          <w:sz w:val="32"/>
          <w:szCs w:val="32"/>
        </w:rPr>
        <w:t>High Volume Air Sampler</w:t>
      </w:r>
      <w:r>
        <w:rPr>
          <w:rFonts w:asciiTheme="majorBidi" w:hAnsiTheme="majorBidi" w:cstheme="majorBidi"/>
          <w:b/>
          <w:bCs/>
          <w:sz w:val="32"/>
          <w:szCs w:val="32"/>
        </w:rPr>
        <w:t xml:space="preserve"> Specification</w:t>
      </w:r>
    </w:p>
    <w:p w:rsidR="009B294C" w:rsidRDefault="009B294C" w:rsidP="009B294C">
      <w:pPr>
        <w:rPr>
          <w:rFonts w:asciiTheme="majorBidi" w:hAnsiTheme="majorBidi" w:cstheme="majorBidi"/>
          <w:sz w:val="24"/>
          <w:szCs w:val="24"/>
        </w:rPr>
      </w:pPr>
    </w:p>
    <w:p w:rsidR="009B294C" w:rsidRPr="00763134" w:rsidRDefault="009B294C" w:rsidP="009B294C">
      <w:pPr>
        <w:pBdr>
          <w:top w:val="single" w:sz="4" w:space="1" w:color="auto"/>
          <w:left w:val="single" w:sz="4" w:space="4" w:color="auto"/>
          <w:bottom w:val="single" w:sz="4" w:space="1" w:color="auto"/>
          <w:right w:val="single" w:sz="4" w:space="4" w:color="auto"/>
        </w:pBdr>
        <w:rPr>
          <w:rFonts w:asciiTheme="majorBidi" w:hAnsiTheme="majorBidi" w:cstheme="majorBidi"/>
          <w:b/>
          <w:bCs/>
          <w:sz w:val="24"/>
          <w:szCs w:val="24"/>
        </w:rPr>
      </w:pPr>
      <w:r w:rsidRPr="00763134">
        <w:rPr>
          <w:rFonts w:asciiTheme="majorBidi" w:hAnsiTheme="majorBidi" w:cstheme="majorBidi"/>
          <w:b/>
          <w:bCs/>
          <w:sz w:val="24"/>
          <w:szCs w:val="24"/>
        </w:rPr>
        <w:t xml:space="preserve">Item 1: PM10 MFC High Volume Particle Sampler </w:t>
      </w:r>
    </w:p>
    <w:p w:rsidR="0071080D" w:rsidRDefault="0071080D" w:rsidP="009B294C">
      <w:pPr>
        <w:rPr>
          <w:rFonts w:asciiTheme="majorBidi" w:hAnsiTheme="majorBidi" w:cstheme="majorBidi"/>
          <w:b/>
          <w:bCs/>
          <w:sz w:val="24"/>
          <w:szCs w:val="24"/>
        </w:rPr>
      </w:pPr>
    </w:p>
    <w:p w:rsidR="009B294C" w:rsidRDefault="009B294C" w:rsidP="009B294C">
      <w:pPr>
        <w:rPr>
          <w:rFonts w:asciiTheme="majorBidi" w:hAnsiTheme="majorBidi" w:cstheme="majorBidi"/>
          <w:sz w:val="24"/>
          <w:szCs w:val="24"/>
        </w:rPr>
      </w:pPr>
      <w:r w:rsidRPr="00763134">
        <w:rPr>
          <w:rFonts w:asciiTheme="majorBidi" w:hAnsiTheme="majorBidi" w:cstheme="majorBidi"/>
          <w:b/>
          <w:bCs/>
          <w:sz w:val="24"/>
          <w:szCs w:val="24"/>
        </w:rPr>
        <w:t>Quantity:</w:t>
      </w:r>
      <w:r>
        <w:rPr>
          <w:rFonts w:asciiTheme="majorBidi" w:hAnsiTheme="majorBidi" w:cstheme="majorBidi"/>
          <w:sz w:val="24"/>
          <w:szCs w:val="24"/>
        </w:rPr>
        <w:t xml:space="preserve"> 2</w:t>
      </w:r>
    </w:p>
    <w:p w:rsidR="0071080D" w:rsidRDefault="0071080D" w:rsidP="009B294C">
      <w:pPr>
        <w:rPr>
          <w:rFonts w:asciiTheme="majorBidi" w:hAnsiTheme="majorBidi" w:cstheme="majorBidi"/>
          <w:b/>
          <w:bCs/>
          <w:sz w:val="24"/>
          <w:szCs w:val="24"/>
        </w:rPr>
      </w:pPr>
    </w:p>
    <w:p w:rsidR="009B294C" w:rsidRPr="00763134" w:rsidRDefault="009B294C" w:rsidP="009B294C">
      <w:pPr>
        <w:rPr>
          <w:rFonts w:asciiTheme="majorBidi" w:hAnsiTheme="majorBidi" w:cstheme="majorBidi"/>
          <w:b/>
          <w:bCs/>
          <w:sz w:val="24"/>
          <w:szCs w:val="24"/>
        </w:rPr>
      </w:pPr>
      <w:r>
        <w:rPr>
          <w:rFonts w:asciiTheme="majorBidi" w:hAnsiTheme="majorBidi" w:cstheme="majorBidi"/>
          <w:b/>
          <w:bCs/>
          <w:sz w:val="24"/>
          <w:szCs w:val="24"/>
        </w:rPr>
        <w:t>Description</w:t>
      </w:r>
      <w:r w:rsidR="0071080D">
        <w:rPr>
          <w:rFonts w:asciiTheme="majorBidi" w:hAnsiTheme="majorBidi" w:cstheme="majorBidi"/>
          <w:b/>
          <w:bCs/>
          <w:sz w:val="24"/>
          <w:szCs w:val="24"/>
        </w:rPr>
        <w:t>:</w:t>
      </w:r>
    </w:p>
    <w:p w:rsidR="009B294C" w:rsidRPr="00763134" w:rsidRDefault="009B294C" w:rsidP="009B294C">
      <w:pPr>
        <w:pStyle w:val="ListParagraph"/>
        <w:numPr>
          <w:ilvl w:val="0"/>
          <w:numId w:val="3"/>
        </w:numPr>
        <w:ind w:left="360"/>
        <w:rPr>
          <w:rFonts w:asciiTheme="majorBidi" w:hAnsiTheme="majorBidi" w:cstheme="majorBidi"/>
          <w:sz w:val="24"/>
          <w:szCs w:val="24"/>
        </w:rPr>
      </w:pPr>
      <w:r w:rsidRPr="00763134">
        <w:rPr>
          <w:rFonts w:asciiTheme="majorBidi" w:hAnsiTheme="majorBidi" w:cstheme="majorBidi"/>
          <w:sz w:val="24"/>
          <w:szCs w:val="24"/>
        </w:rPr>
        <w:t>Motor – Brushless Blower Motor Assembly</w:t>
      </w:r>
      <w:r>
        <w:rPr>
          <w:rFonts w:asciiTheme="majorBidi" w:hAnsiTheme="majorBidi" w:cstheme="majorBidi"/>
          <w:sz w:val="24"/>
          <w:szCs w:val="24"/>
        </w:rPr>
        <w:t xml:space="preserve"> (3-stage Electronic Control Motor)</w:t>
      </w:r>
    </w:p>
    <w:p w:rsidR="009B294C" w:rsidRPr="00763134" w:rsidRDefault="009B294C" w:rsidP="009B294C">
      <w:pPr>
        <w:pStyle w:val="ListParagraph"/>
        <w:numPr>
          <w:ilvl w:val="0"/>
          <w:numId w:val="3"/>
        </w:numPr>
        <w:ind w:left="360"/>
        <w:rPr>
          <w:rFonts w:asciiTheme="majorBidi" w:hAnsiTheme="majorBidi" w:cstheme="majorBidi"/>
          <w:sz w:val="24"/>
          <w:szCs w:val="24"/>
        </w:rPr>
      </w:pPr>
      <w:r w:rsidRPr="00763134">
        <w:rPr>
          <w:rFonts w:asciiTheme="majorBidi" w:hAnsiTheme="majorBidi" w:cstheme="majorBidi"/>
          <w:sz w:val="24"/>
          <w:szCs w:val="24"/>
        </w:rPr>
        <w:t xml:space="preserve">Power Specification – 220 V, </w:t>
      </w:r>
      <w:r>
        <w:rPr>
          <w:rFonts w:asciiTheme="majorBidi" w:hAnsiTheme="majorBidi" w:cstheme="majorBidi"/>
          <w:sz w:val="24"/>
          <w:szCs w:val="24"/>
        </w:rPr>
        <w:t>5</w:t>
      </w:r>
      <w:r w:rsidRPr="00763134">
        <w:rPr>
          <w:rFonts w:asciiTheme="majorBidi" w:hAnsiTheme="majorBidi" w:cstheme="majorBidi"/>
          <w:sz w:val="24"/>
          <w:szCs w:val="24"/>
        </w:rPr>
        <w:t>0 Hz</w:t>
      </w:r>
    </w:p>
    <w:p w:rsidR="009B294C" w:rsidRDefault="009B294C" w:rsidP="009B294C">
      <w:pPr>
        <w:pStyle w:val="ListParagraph"/>
        <w:numPr>
          <w:ilvl w:val="0"/>
          <w:numId w:val="3"/>
        </w:numPr>
        <w:ind w:left="360"/>
        <w:rPr>
          <w:rFonts w:asciiTheme="majorBidi" w:hAnsiTheme="majorBidi" w:cstheme="majorBidi"/>
          <w:sz w:val="24"/>
          <w:szCs w:val="24"/>
        </w:rPr>
      </w:pPr>
      <w:r w:rsidRPr="00763134">
        <w:rPr>
          <w:rFonts w:asciiTheme="majorBidi" w:hAnsiTheme="majorBidi" w:cstheme="majorBidi"/>
          <w:sz w:val="24"/>
          <w:szCs w:val="24"/>
        </w:rPr>
        <w:t xml:space="preserve">Calibrated Flow Range – 10-60 CFM (CMM </w:t>
      </w:r>
      <w:r>
        <w:rPr>
          <w:rFonts w:asciiTheme="majorBidi" w:hAnsiTheme="majorBidi" w:cstheme="majorBidi"/>
          <w:sz w:val="24"/>
          <w:szCs w:val="24"/>
        </w:rPr>
        <w:t>required</w:t>
      </w:r>
      <w:r w:rsidRPr="00763134">
        <w:rPr>
          <w:rFonts w:asciiTheme="majorBidi" w:hAnsiTheme="majorBidi" w:cstheme="majorBidi"/>
          <w:sz w:val="24"/>
          <w:szCs w:val="24"/>
        </w:rPr>
        <w:t>)</w:t>
      </w:r>
    </w:p>
    <w:p w:rsidR="009B294C" w:rsidRPr="00763134" w:rsidRDefault="009B294C" w:rsidP="009B294C">
      <w:pPr>
        <w:pStyle w:val="ListParagraph"/>
        <w:numPr>
          <w:ilvl w:val="0"/>
          <w:numId w:val="3"/>
        </w:numPr>
        <w:ind w:left="360"/>
        <w:rPr>
          <w:rFonts w:asciiTheme="majorBidi" w:hAnsiTheme="majorBidi" w:cstheme="majorBidi"/>
          <w:sz w:val="24"/>
          <w:szCs w:val="24"/>
        </w:rPr>
      </w:pPr>
      <w:r>
        <w:rPr>
          <w:rFonts w:asciiTheme="majorBidi" w:hAnsiTheme="majorBidi" w:cstheme="majorBidi"/>
          <w:sz w:val="24"/>
          <w:szCs w:val="24"/>
        </w:rPr>
        <w:t>Flow Controller – Mass Flow Controller</w:t>
      </w:r>
    </w:p>
    <w:p w:rsidR="009B294C" w:rsidRPr="00763134" w:rsidRDefault="009B294C" w:rsidP="009B294C">
      <w:pPr>
        <w:pStyle w:val="ListParagraph"/>
        <w:numPr>
          <w:ilvl w:val="0"/>
          <w:numId w:val="3"/>
        </w:numPr>
        <w:ind w:left="360"/>
        <w:rPr>
          <w:rFonts w:asciiTheme="majorBidi" w:hAnsiTheme="majorBidi" w:cstheme="majorBidi"/>
          <w:sz w:val="24"/>
          <w:szCs w:val="24"/>
        </w:rPr>
      </w:pPr>
      <w:r w:rsidRPr="00763134">
        <w:rPr>
          <w:rFonts w:asciiTheme="majorBidi" w:hAnsiTheme="majorBidi" w:cstheme="majorBidi"/>
          <w:sz w:val="24"/>
          <w:szCs w:val="24"/>
        </w:rPr>
        <w:t xml:space="preserve">Housing – Anodized Aluminum Outdoor Shelter </w:t>
      </w:r>
      <w:r>
        <w:rPr>
          <w:rFonts w:asciiTheme="majorBidi" w:hAnsiTheme="majorBidi" w:cstheme="majorBidi"/>
          <w:sz w:val="24"/>
          <w:szCs w:val="24"/>
        </w:rPr>
        <w:t>(with lockable control panel door)</w:t>
      </w:r>
    </w:p>
    <w:p w:rsidR="009B294C" w:rsidRPr="00763134" w:rsidRDefault="009B294C" w:rsidP="009B294C">
      <w:pPr>
        <w:pStyle w:val="ListParagraph"/>
        <w:numPr>
          <w:ilvl w:val="0"/>
          <w:numId w:val="3"/>
        </w:numPr>
        <w:ind w:left="360"/>
        <w:rPr>
          <w:rFonts w:asciiTheme="majorBidi" w:hAnsiTheme="majorBidi" w:cstheme="majorBidi"/>
          <w:sz w:val="24"/>
          <w:szCs w:val="24"/>
        </w:rPr>
      </w:pPr>
      <w:r w:rsidRPr="00763134">
        <w:rPr>
          <w:rFonts w:asciiTheme="majorBidi" w:hAnsiTheme="majorBidi" w:cstheme="majorBidi"/>
          <w:sz w:val="24"/>
          <w:szCs w:val="24"/>
        </w:rPr>
        <w:t>Timer – Digital</w:t>
      </w:r>
    </w:p>
    <w:p w:rsidR="009B294C" w:rsidRDefault="009B294C" w:rsidP="009B294C">
      <w:pPr>
        <w:pStyle w:val="ListParagraph"/>
        <w:numPr>
          <w:ilvl w:val="0"/>
          <w:numId w:val="3"/>
        </w:numPr>
        <w:ind w:left="360"/>
        <w:rPr>
          <w:rFonts w:asciiTheme="majorBidi" w:hAnsiTheme="majorBidi" w:cstheme="majorBidi"/>
          <w:sz w:val="24"/>
          <w:szCs w:val="24"/>
        </w:rPr>
      </w:pPr>
      <w:r w:rsidRPr="00763134">
        <w:rPr>
          <w:rFonts w:asciiTheme="majorBidi" w:hAnsiTheme="majorBidi" w:cstheme="majorBidi"/>
          <w:sz w:val="24"/>
          <w:szCs w:val="24"/>
        </w:rPr>
        <w:t xml:space="preserve">Filter – Filter Media Holder/Filter Paper Cartridge 8” x 10” </w:t>
      </w:r>
    </w:p>
    <w:p w:rsidR="009B294C" w:rsidRPr="0071080D" w:rsidRDefault="009B294C" w:rsidP="0071080D">
      <w:pPr>
        <w:pStyle w:val="ListParagraph"/>
        <w:numPr>
          <w:ilvl w:val="0"/>
          <w:numId w:val="3"/>
        </w:numPr>
        <w:ind w:left="360"/>
        <w:rPr>
          <w:rFonts w:asciiTheme="majorBidi" w:hAnsiTheme="majorBidi" w:cstheme="majorBidi"/>
          <w:sz w:val="24"/>
          <w:szCs w:val="24"/>
        </w:rPr>
      </w:pPr>
      <w:r>
        <w:rPr>
          <w:rFonts w:asciiTheme="majorBidi" w:hAnsiTheme="majorBidi" w:cstheme="majorBidi"/>
          <w:sz w:val="24"/>
          <w:szCs w:val="24"/>
        </w:rPr>
        <w:t xml:space="preserve">Standardization – US EPA federal reference method </w:t>
      </w:r>
    </w:p>
    <w:p w:rsidR="009B294C" w:rsidRPr="00763134" w:rsidRDefault="009B294C" w:rsidP="009B294C">
      <w:pPr>
        <w:rPr>
          <w:rFonts w:asciiTheme="majorBidi" w:hAnsiTheme="majorBidi" w:cstheme="majorBidi"/>
          <w:b/>
          <w:bCs/>
          <w:sz w:val="24"/>
          <w:szCs w:val="24"/>
        </w:rPr>
      </w:pPr>
      <w:r>
        <w:rPr>
          <w:rFonts w:asciiTheme="majorBidi" w:hAnsiTheme="majorBidi" w:cstheme="majorBidi"/>
          <w:b/>
          <w:bCs/>
          <w:sz w:val="24"/>
          <w:szCs w:val="24"/>
        </w:rPr>
        <w:t xml:space="preserve">Requested </w:t>
      </w:r>
      <w:r w:rsidRPr="00763134">
        <w:rPr>
          <w:rFonts w:asciiTheme="majorBidi" w:hAnsiTheme="majorBidi" w:cstheme="majorBidi"/>
          <w:b/>
          <w:bCs/>
          <w:sz w:val="24"/>
          <w:szCs w:val="24"/>
        </w:rPr>
        <w:t>A</w:t>
      </w:r>
      <w:r>
        <w:rPr>
          <w:rFonts w:asciiTheme="majorBidi" w:hAnsiTheme="majorBidi" w:cstheme="majorBidi"/>
          <w:b/>
          <w:bCs/>
          <w:sz w:val="24"/>
          <w:szCs w:val="24"/>
        </w:rPr>
        <w:t>ccessories:</w:t>
      </w:r>
    </w:p>
    <w:p w:rsidR="009B294C" w:rsidRPr="00763134" w:rsidRDefault="009B294C" w:rsidP="009B294C">
      <w:pPr>
        <w:pStyle w:val="ListParagraph"/>
        <w:numPr>
          <w:ilvl w:val="0"/>
          <w:numId w:val="4"/>
        </w:numPr>
        <w:ind w:left="360"/>
        <w:rPr>
          <w:rFonts w:asciiTheme="majorBidi" w:hAnsiTheme="majorBidi" w:cstheme="majorBidi"/>
          <w:sz w:val="24"/>
          <w:szCs w:val="24"/>
        </w:rPr>
      </w:pPr>
      <w:r w:rsidRPr="00763134">
        <w:rPr>
          <w:rFonts w:asciiTheme="majorBidi" w:hAnsiTheme="majorBidi" w:cstheme="majorBidi"/>
          <w:sz w:val="24"/>
          <w:szCs w:val="24"/>
        </w:rPr>
        <w:t>Gasket 8” x 10”</w:t>
      </w:r>
      <w:r w:rsidRPr="00763134">
        <w:rPr>
          <w:rFonts w:asciiTheme="majorBidi" w:hAnsiTheme="majorBidi" w:cstheme="majorBidi"/>
          <w:sz w:val="24"/>
          <w:szCs w:val="24"/>
        </w:rPr>
        <w:tab/>
      </w:r>
      <w:r w:rsidRPr="00763134">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763134">
        <w:rPr>
          <w:rFonts w:asciiTheme="majorBidi" w:hAnsiTheme="majorBidi" w:cstheme="majorBidi"/>
          <w:sz w:val="24"/>
          <w:szCs w:val="24"/>
        </w:rPr>
        <w:t>Quantity: 2</w:t>
      </w:r>
    </w:p>
    <w:p w:rsidR="009B294C" w:rsidRPr="00763134" w:rsidRDefault="009B294C" w:rsidP="009B294C">
      <w:pPr>
        <w:pStyle w:val="ListParagraph"/>
        <w:numPr>
          <w:ilvl w:val="0"/>
          <w:numId w:val="4"/>
        </w:numPr>
        <w:ind w:left="360"/>
        <w:rPr>
          <w:rFonts w:asciiTheme="majorBidi" w:hAnsiTheme="majorBidi" w:cstheme="majorBidi"/>
          <w:sz w:val="24"/>
          <w:szCs w:val="24"/>
        </w:rPr>
      </w:pPr>
      <w:r w:rsidRPr="00763134">
        <w:rPr>
          <w:rFonts w:asciiTheme="majorBidi" w:hAnsiTheme="majorBidi" w:cstheme="majorBidi"/>
          <w:sz w:val="24"/>
          <w:szCs w:val="24"/>
        </w:rPr>
        <w:t>Recorder Pen Point, Red Ink</w:t>
      </w:r>
      <w:r w:rsidRPr="00763134">
        <w:rPr>
          <w:rFonts w:asciiTheme="majorBidi" w:hAnsiTheme="majorBidi" w:cstheme="majorBidi"/>
          <w:sz w:val="24"/>
          <w:szCs w:val="24"/>
        </w:rPr>
        <w:tab/>
      </w:r>
      <w:r w:rsidRPr="00763134">
        <w:rPr>
          <w:rFonts w:asciiTheme="majorBidi" w:hAnsiTheme="majorBidi" w:cstheme="majorBidi"/>
          <w:sz w:val="24"/>
          <w:szCs w:val="24"/>
        </w:rPr>
        <w:tab/>
      </w:r>
      <w:r w:rsidRPr="00763134">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763134">
        <w:rPr>
          <w:rFonts w:asciiTheme="majorBidi" w:hAnsiTheme="majorBidi" w:cstheme="majorBidi"/>
          <w:sz w:val="24"/>
          <w:szCs w:val="24"/>
        </w:rPr>
        <w:t>Quantity: 2</w:t>
      </w:r>
    </w:p>
    <w:p w:rsidR="009B294C" w:rsidRPr="00763134" w:rsidRDefault="009B294C" w:rsidP="009B294C">
      <w:pPr>
        <w:pStyle w:val="ListParagraph"/>
        <w:numPr>
          <w:ilvl w:val="0"/>
          <w:numId w:val="4"/>
        </w:numPr>
        <w:ind w:left="360"/>
        <w:rPr>
          <w:rFonts w:asciiTheme="majorBidi" w:hAnsiTheme="majorBidi" w:cstheme="majorBidi"/>
          <w:sz w:val="24"/>
          <w:szCs w:val="24"/>
        </w:rPr>
      </w:pPr>
      <w:r w:rsidRPr="00763134">
        <w:rPr>
          <w:rFonts w:asciiTheme="majorBidi" w:hAnsiTheme="majorBidi" w:cstheme="majorBidi"/>
          <w:sz w:val="24"/>
          <w:szCs w:val="24"/>
        </w:rPr>
        <w:t>Recorder Charts (100/pk)</w:t>
      </w:r>
      <w:r w:rsidRPr="00763134">
        <w:rPr>
          <w:rFonts w:asciiTheme="majorBidi" w:hAnsiTheme="majorBidi" w:cstheme="majorBidi"/>
          <w:sz w:val="24"/>
          <w:szCs w:val="24"/>
        </w:rPr>
        <w:tab/>
      </w:r>
      <w:r w:rsidRPr="00763134">
        <w:rPr>
          <w:rFonts w:asciiTheme="majorBidi" w:hAnsiTheme="majorBidi" w:cstheme="majorBidi"/>
          <w:sz w:val="24"/>
          <w:szCs w:val="24"/>
        </w:rPr>
        <w:tab/>
      </w:r>
      <w:r w:rsidRPr="00763134">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763134">
        <w:rPr>
          <w:rFonts w:asciiTheme="majorBidi" w:hAnsiTheme="majorBidi" w:cstheme="majorBidi"/>
          <w:sz w:val="24"/>
          <w:szCs w:val="24"/>
        </w:rPr>
        <w:t>Quantity: 1</w:t>
      </w:r>
    </w:p>
    <w:p w:rsidR="009B294C" w:rsidRPr="00763134" w:rsidRDefault="009B294C" w:rsidP="009B294C">
      <w:pPr>
        <w:pStyle w:val="ListParagraph"/>
        <w:numPr>
          <w:ilvl w:val="0"/>
          <w:numId w:val="4"/>
        </w:numPr>
        <w:ind w:left="360"/>
        <w:rPr>
          <w:rFonts w:asciiTheme="majorBidi" w:hAnsiTheme="majorBidi" w:cstheme="majorBidi"/>
          <w:sz w:val="24"/>
          <w:szCs w:val="24"/>
        </w:rPr>
      </w:pPr>
      <w:r w:rsidRPr="00763134">
        <w:rPr>
          <w:rFonts w:asciiTheme="majorBidi" w:hAnsiTheme="majorBidi" w:cstheme="majorBidi"/>
          <w:sz w:val="24"/>
          <w:szCs w:val="24"/>
        </w:rPr>
        <w:t>Micro Quartz Filter Media 8”x10” (25/pk)</w:t>
      </w:r>
      <w:r w:rsidRPr="00763134">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763134">
        <w:rPr>
          <w:rFonts w:asciiTheme="majorBidi" w:hAnsiTheme="majorBidi" w:cstheme="majorBidi"/>
          <w:sz w:val="24"/>
          <w:szCs w:val="24"/>
        </w:rPr>
        <w:t>Quantity: 3</w:t>
      </w:r>
    </w:p>
    <w:p w:rsidR="009B294C" w:rsidRPr="00763134" w:rsidRDefault="009B294C" w:rsidP="009B294C">
      <w:pPr>
        <w:pStyle w:val="ListParagraph"/>
        <w:numPr>
          <w:ilvl w:val="0"/>
          <w:numId w:val="4"/>
        </w:numPr>
        <w:ind w:left="360"/>
        <w:rPr>
          <w:rFonts w:asciiTheme="majorBidi" w:hAnsiTheme="majorBidi" w:cstheme="majorBidi"/>
          <w:sz w:val="24"/>
          <w:szCs w:val="24"/>
        </w:rPr>
      </w:pPr>
      <w:r w:rsidRPr="00763134">
        <w:rPr>
          <w:rFonts w:asciiTheme="majorBidi" w:hAnsiTheme="majorBidi" w:cstheme="majorBidi"/>
          <w:sz w:val="24"/>
          <w:szCs w:val="24"/>
        </w:rPr>
        <w:t xml:space="preserve">Silicone Release Spray for PM10 Shim Plate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763134">
        <w:rPr>
          <w:rFonts w:asciiTheme="majorBidi" w:hAnsiTheme="majorBidi" w:cstheme="majorBidi"/>
          <w:sz w:val="24"/>
          <w:szCs w:val="24"/>
        </w:rPr>
        <w:t>Quantity: 1</w:t>
      </w:r>
    </w:p>
    <w:p w:rsidR="009B294C" w:rsidRDefault="009B294C" w:rsidP="009B294C">
      <w:pPr>
        <w:pStyle w:val="ListParagraph"/>
        <w:ind w:left="360"/>
        <w:rPr>
          <w:rFonts w:asciiTheme="majorBidi" w:hAnsiTheme="majorBidi" w:cstheme="majorBidi"/>
          <w:sz w:val="24"/>
          <w:szCs w:val="24"/>
        </w:rPr>
      </w:pPr>
      <w:r w:rsidRPr="00763134">
        <w:rPr>
          <w:rFonts w:asciiTheme="majorBidi" w:hAnsiTheme="majorBidi" w:cstheme="majorBidi"/>
          <w:sz w:val="24"/>
          <w:szCs w:val="24"/>
        </w:rPr>
        <w:t xml:space="preserve">or Tube of Release Compound </w:t>
      </w:r>
      <w:r w:rsidRPr="00763134">
        <w:rPr>
          <w:rFonts w:asciiTheme="majorBidi" w:hAnsiTheme="majorBidi" w:cstheme="majorBidi"/>
          <w:sz w:val="24"/>
          <w:szCs w:val="24"/>
        </w:rPr>
        <w:tab/>
      </w:r>
    </w:p>
    <w:p w:rsidR="009B294C" w:rsidRPr="00763134" w:rsidRDefault="009B294C" w:rsidP="009B294C">
      <w:pPr>
        <w:pStyle w:val="ListParagraph"/>
        <w:ind w:left="360"/>
        <w:rPr>
          <w:rFonts w:asciiTheme="majorBidi" w:hAnsiTheme="majorBidi" w:cstheme="majorBidi"/>
          <w:sz w:val="24"/>
          <w:szCs w:val="24"/>
        </w:rPr>
      </w:pPr>
    </w:p>
    <w:p w:rsidR="009B294C" w:rsidRPr="00763134" w:rsidRDefault="009B294C" w:rsidP="009B294C">
      <w:pPr>
        <w:pBdr>
          <w:top w:val="single" w:sz="4" w:space="1" w:color="auto"/>
          <w:left w:val="single" w:sz="4" w:space="4" w:color="auto"/>
          <w:bottom w:val="single" w:sz="4" w:space="1" w:color="auto"/>
          <w:right w:val="single" w:sz="4" w:space="4" w:color="auto"/>
        </w:pBdr>
        <w:rPr>
          <w:rFonts w:asciiTheme="majorBidi" w:hAnsiTheme="majorBidi" w:cstheme="majorBidi"/>
          <w:b/>
          <w:bCs/>
          <w:sz w:val="24"/>
          <w:szCs w:val="24"/>
        </w:rPr>
      </w:pPr>
      <w:r w:rsidRPr="00763134">
        <w:rPr>
          <w:rFonts w:asciiTheme="majorBidi" w:hAnsiTheme="majorBidi" w:cstheme="majorBidi"/>
          <w:b/>
          <w:bCs/>
          <w:sz w:val="24"/>
          <w:szCs w:val="24"/>
        </w:rPr>
        <w:t xml:space="preserve">Item 2: PM2.5 MFC High Volume Particle Sampler </w:t>
      </w:r>
    </w:p>
    <w:p w:rsidR="0071080D" w:rsidRDefault="0071080D" w:rsidP="009B294C">
      <w:pPr>
        <w:rPr>
          <w:rFonts w:asciiTheme="majorBidi" w:hAnsiTheme="majorBidi" w:cstheme="majorBidi"/>
          <w:b/>
          <w:bCs/>
          <w:sz w:val="24"/>
          <w:szCs w:val="24"/>
        </w:rPr>
      </w:pPr>
    </w:p>
    <w:p w:rsidR="009B294C" w:rsidRDefault="009B294C" w:rsidP="009B294C">
      <w:pPr>
        <w:rPr>
          <w:rFonts w:asciiTheme="majorBidi" w:hAnsiTheme="majorBidi" w:cstheme="majorBidi"/>
          <w:sz w:val="24"/>
          <w:szCs w:val="24"/>
        </w:rPr>
      </w:pPr>
      <w:r w:rsidRPr="00763134">
        <w:rPr>
          <w:rFonts w:asciiTheme="majorBidi" w:hAnsiTheme="majorBidi" w:cstheme="majorBidi"/>
          <w:b/>
          <w:bCs/>
          <w:sz w:val="24"/>
          <w:szCs w:val="24"/>
        </w:rPr>
        <w:t>Quantity:</w:t>
      </w:r>
      <w:r>
        <w:rPr>
          <w:rFonts w:asciiTheme="majorBidi" w:hAnsiTheme="majorBidi" w:cstheme="majorBidi"/>
          <w:sz w:val="24"/>
          <w:szCs w:val="24"/>
        </w:rPr>
        <w:t xml:space="preserve"> 2</w:t>
      </w:r>
    </w:p>
    <w:p w:rsidR="0071080D" w:rsidRDefault="0071080D" w:rsidP="009B294C">
      <w:pPr>
        <w:rPr>
          <w:rFonts w:asciiTheme="majorBidi" w:hAnsiTheme="majorBidi" w:cstheme="majorBidi"/>
          <w:b/>
          <w:bCs/>
          <w:sz w:val="24"/>
          <w:szCs w:val="24"/>
        </w:rPr>
      </w:pPr>
    </w:p>
    <w:p w:rsidR="009B294C" w:rsidRPr="00763134" w:rsidRDefault="009B294C" w:rsidP="009B294C">
      <w:pPr>
        <w:rPr>
          <w:rFonts w:asciiTheme="majorBidi" w:hAnsiTheme="majorBidi" w:cstheme="majorBidi"/>
          <w:b/>
          <w:bCs/>
          <w:sz w:val="24"/>
          <w:szCs w:val="24"/>
        </w:rPr>
      </w:pPr>
      <w:r w:rsidRPr="00763134">
        <w:rPr>
          <w:rFonts w:asciiTheme="majorBidi" w:hAnsiTheme="majorBidi" w:cstheme="majorBidi"/>
          <w:b/>
          <w:bCs/>
          <w:sz w:val="24"/>
          <w:szCs w:val="24"/>
        </w:rPr>
        <w:t>Description</w:t>
      </w:r>
      <w:r w:rsidR="0071080D">
        <w:rPr>
          <w:rFonts w:asciiTheme="majorBidi" w:hAnsiTheme="majorBidi" w:cstheme="majorBidi"/>
          <w:b/>
          <w:bCs/>
          <w:sz w:val="24"/>
          <w:szCs w:val="24"/>
        </w:rPr>
        <w:t>:</w:t>
      </w:r>
    </w:p>
    <w:p w:rsidR="009B294C" w:rsidRPr="00763134" w:rsidRDefault="009B294C" w:rsidP="009B294C">
      <w:pPr>
        <w:pStyle w:val="ListParagraph"/>
        <w:numPr>
          <w:ilvl w:val="0"/>
          <w:numId w:val="5"/>
        </w:numPr>
        <w:ind w:left="360"/>
        <w:rPr>
          <w:rFonts w:asciiTheme="majorBidi" w:hAnsiTheme="majorBidi" w:cstheme="majorBidi"/>
          <w:sz w:val="24"/>
          <w:szCs w:val="24"/>
        </w:rPr>
      </w:pPr>
      <w:r w:rsidRPr="00763134">
        <w:rPr>
          <w:rFonts w:asciiTheme="majorBidi" w:hAnsiTheme="majorBidi" w:cstheme="majorBidi"/>
          <w:sz w:val="24"/>
          <w:szCs w:val="24"/>
        </w:rPr>
        <w:t>Motor – Brushless Blower Motor Assembly</w:t>
      </w:r>
      <w:r>
        <w:rPr>
          <w:rFonts w:asciiTheme="majorBidi" w:hAnsiTheme="majorBidi" w:cstheme="majorBidi"/>
          <w:sz w:val="24"/>
          <w:szCs w:val="24"/>
        </w:rPr>
        <w:t xml:space="preserve"> (3-stage Electronic Control Motor)</w:t>
      </w:r>
    </w:p>
    <w:p w:rsidR="009B294C" w:rsidRPr="00763134" w:rsidRDefault="009B294C" w:rsidP="009B294C">
      <w:pPr>
        <w:pStyle w:val="ListParagraph"/>
        <w:numPr>
          <w:ilvl w:val="0"/>
          <w:numId w:val="5"/>
        </w:numPr>
        <w:ind w:left="360"/>
        <w:rPr>
          <w:rFonts w:asciiTheme="majorBidi" w:hAnsiTheme="majorBidi" w:cstheme="majorBidi"/>
          <w:sz w:val="24"/>
          <w:szCs w:val="24"/>
        </w:rPr>
      </w:pPr>
      <w:r>
        <w:rPr>
          <w:rFonts w:asciiTheme="majorBidi" w:hAnsiTheme="majorBidi" w:cstheme="majorBidi"/>
          <w:sz w:val="24"/>
          <w:szCs w:val="24"/>
        </w:rPr>
        <w:t>Power Specification – 220 V, 5</w:t>
      </w:r>
      <w:r w:rsidRPr="00763134">
        <w:rPr>
          <w:rFonts w:asciiTheme="majorBidi" w:hAnsiTheme="majorBidi" w:cstheme="majorBidi"/>
          <w:sz w:val="24"/>
          <w:szCs w:val="24"/>
        </w:rPr>
        <w:t>0 Hz</w:t>
      </w:r>
    </w:p>
    <w:p w:rsidR="009B294C" w:rsidRDefault="009B294C" w:rsidP="009B294C">
      <w:pPr>
        <w:pStyle w:val="ListParagraph"/>
        <w:numPr>
          <w:ilvl w:val="0"/>
          <w:numId w:val="5"/>
        </w:numPr>
        <w:ind w:left="360"/>
        <w:rPr>
          <w:rFonts w:asciiTheme="majorBidi" w:hAnsiTheme="majorBidi" w:cstheme="majorBidi"/>
          <w:sz w:val="24"/>
          <w:szCs w:val="24"/>
        </w:rPr>
      </w:pPr>
      <w:r w:rsidRPr="00763134">
        <w:rPr>
          <w:rFonts w:asciiTheme="majorBidi" w:hAnsiTheme="majorBidi" w:cstheme="majorBidi"/>
          <w:sz w:val="24"/>
          <w:szCs w:val="24"/>
        </w:rPr>
        <w:t xml:space="preserve">Calibrated Flow Range – 10-60 CFM (CMM </w:t>
      </w:r>
      <w:r>
        <w:rPr>
          <w:rFonts w:asciiTheme="majorBidi" w:hAnsiTheme="majorBidi" w:cstheme="majorBidi"/>
          <w:sz w:val="24"/>
          <w:szCs w:val="24"/>
        </w:rPr>
        <w:t>required</w:t>
      </w:r>
      <w:r w:rsidRPr="00763134">
        <w:rPr>
          <w:rFonts w:asciiTheme="majorBidi" w:hAnsiTheme="majorBidi" w:cstheme="majorBidi"/>
          <w:sz w:val="24"/>
          <w:szCs w:val="24"/>
        </w:rPr>
        <w:t>)</w:t>
      </w:r>
    </w:p>
    <w:p w:rsidR="009B294C" w:rsidRPr="00C049A1" w:rsidRDefault="009B294C" w:rsidP="009B294C">
      <w:pPr>
        <w:pStyle w:val="ListParagraph"/>
        <w:numPr>
          <w:ilvl w:val="0"/>
          <w:numId w:val="5"/>
        </w:numPr>
        <w:ind w:left="360"/>
        <w:rPr>
          <w:rFonts w:asciiTheme="majorBidi" w:hAnsiTheme="majorBidi" w:cstheme="majorBidi"/>
          <w:sz w:val="24"/>
          <w:szCs w:val="24"/>
        </w:rPr>
      </w:pPr>
      <w:r w:rsidRPr="00C049A1">
        <w:rPr>
          <w:rFonts w:asciiTheme="majorBidi" w:hAnsiTheme="majorBidi" w:cstheme="majorBidi"/>
          <w:sz w:val="24"/>
          <w:szCs w:val="24"/>
        </w:rPr>
        <w:t>Flow Controller – Mass Flow Controller</w:t>
      </w:r>
    </w:p>
    <w:p w:rsidR="009B294C" w:rsidRPr="00763134" w:rsidRDefault="009B294C" w:rsidP="009B294C">
      <w:pPr>
        <w:pStyle w:val="ListParagraph"/>
        <w:numPr>
          <w:ilvl w:val="0"/>
          <w:numId w:val="5"/>
        </w:numPr>
        <w:ind w:left="360"/>
        <w:rPr>
          <w:rFonts w:asciiTheme="majorBidi" w:hAnsiTheme="majorBidi" w:cstheme="majorBidi"/>
          <w:sz w:val="24"/>
          <w:szCs w:val="24"/>
        </w:rPr>
      </w:pPr>
      <w:r w:rsidRPr="00763134">
        <w:rPr>
          <w:rFonts w:asciiTheme="majorBidi" w:hAnsiTheme="majorBidi" w:cstheme="majorBidi"/>
          <w:sz w:val="24"/>
          <w:szCs w:val="24"/>
        </w:rPr>
        <w:t xml:space="preserve">Housing – Anodized Aluminum Outdoor Shelter </w:t>
      </w:r>
      <w:r>
        <w:rPr>
          <w:rFonts w:asciiTheme="majorBidi" w:hAnsiTheme="majorBidi" w:cstheme="majorBidi"/>
          <w:sz w:val="24"/>
          <w:szCs w:val="24"/>
        </w:rPr>
        <w:t>(with lockable control panel door)</w:t>
      </w:r>
    </w:p>
    <w:p w:rsidR="009B294C" w:rsidRPr="00763134" w:rsidRDefault="009B294C" w:rsidP="009B294C">
      <w:pPr>
        <w:pStyle w:val="ListParagraph"/>
        <w:numPr>
          <w:ilvl w:val="0"/>
          <w:numId w:val="5"/>
        </w:numPr>
        <w:ind w:left="360"/>
        <w:rPr>
          <w:rFonts w:asciiTheme="majorBidi" w:hAnsiTheme="majorBidi" w:cstheme="majorBidi"/>
          <w:sz w:val="24"/>
          <w:szCs w:val="24"/>
        </w:rPr>
      </w:pPr>
      <w:r w:rsidRPr="00763134">
        <w:rPr>
          <w:rFonts w:asciiTheme="majorBidi" w:hAnsiTheme="majorBidi" w:cstheme="majorBidi"/>
          <w:sz w:val="24"/>
          <w:szCs w:val="24"/>
        </w:rPr>
        <w:t>Timer – Digital</w:t>
      </w:r>
    </w:p>
    <w:p w:rsidR="009B294C" w:rsidRDefault="009B294C" w:rsidP="009B294C">
      <w:pPr>
        <w:pStyle w:val="ListParagraph"/>
        <w:numPr>
          <w:ilvl w:val="0"/>
          <w:numId w:val="5"/>
        </w:numPr>
        <w:ind w:left="360"/>
        <w:rPr>
          <w:rFonts w:asciiTheme="majorBidi" w:hAnsiTheme="majorBidi" w:cstheme="majorBidi"/>
          <w:sz w:val="24"/>
          <w:szCs w:val="24"/>
        </w:rPr>
      </w:pPr>
      <w:r w:rsidRPr="00763134">
        <w:rPr>
          <w:rFonts w:asciiTheme="majorBidi" w:hAnsiTheme="majorBidi" w:cstheme="majorBidi"/>
          <w:sz w:val="24"/>
          <w:szCs w:val="24"/>
        </w:rPr>
        <w:t xml:space="preserve">Filter – Filter Media Holder/Filter Paper Cartridge 8” x 10” </w:t>
      </w:r>
    </w:p>
    <w:p w:rsidR="009B294C" w:rsidRPr="0071080D" w:rsidRDefault="009B294C" w:rsidP="0071080D">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Standardization – US EPA federal reference method</w:t>
      </w:r>
    </w:p>
    <w:p w:rsidR="009B294C" w:rsidRDefault="009B294C" w:rsidP="009B294C">
      <w:pPr>
        <w:rPr>
          <w:rFonts w:asciiTheme="majorBidi" w:hAnsiTheme="majorBidi" w:cstheme="majorBidi"/>
          <w:b/>
          <w:bCs/>
          <w:sz w:val="24"/>
          <w:szCs w:val="24"/>
        </w:rPr>
      </w:pPr>
      <w:r w:rsidRPr="00763134">
        <w:rPr>
          <w:rFonts w:asciiTheme="majorBidi" w:hAnsiTheme="majorBidi" w:cstheme="majorBidi"/>
          <w:b/>
          <w:bCs/>
          <w:sz w:val="24"/>
          <w:szCs w:val="24"/>
        </w:rPr>
        <w:t>Requested Accessories:</w:t>
      </w:r>
    </w:p>
    <w:p w:rsidR="0071080D" w:rsidRPr="00763134" w:rsidRDefault="0071080D" w:rsidP="009B294C">
      <w:pPr>
        <w:rPr>
          <w:rFonts w:asciiTheme="majorBidi" w:hAnsiTheme="majorBidi" w:cstheme="majorBidi"/>
          <w:b/>
          <w:bCs/>
          <w:sz w:val="24"/>
          <w:szCs w:val="24"/>
        </w:rPr>
      </w:pPr>
    </w:p>
    <w:p w:rsidR="009B294C" w:rsidRPr="00763134" w:rsidRDefault="009B294C" w:rsidP="009B294C">
      <w:pPr>
        <w:pStyle w:val="ListParagraph"/>
        <w:numPr>
          <w:ilvl w:val="0"/>
          <w:numId w:val="6"/>
        </w:numPr>
        <w:ind w:left="360"/>
        <w:rPr>
          <w:rFonts w:asciiTheme="majorBidi" w:hAnsiTheme="majorBidi" w:cstheme="majorBidi"/>
          <w:sz w:val="24"/>
          <w:szCs w:val="24"/>
        </w:rPr>
      </w:pPr>
      <w:r w:rsidRPr="00763134">
        <w:rPr>
          <w:rFonts w:asciiTheme="majorBidi" w:hAnsiTheme="majorBidi" w:cstheme="majorBidi"/>
          <w:sz w:val="24"/>
          <w:szCs w:val="24"/>
        </w:rPr>
        <w:t>Gasket 8” x 10”</w:t>
      </w:r>
      <w:r w:rsidRPr="00763134">
        <w:rPr>
          <w:rFonts w:asciiTheme="majorBidi" w:hAnsiTheme="majorBidi" w:cstheme="majorBidi"/>
          <w:sz w:val="24"/>
          <w:szCs w:val="24"/>
        </w:rPr>
        <w:tab/>
      </w:r>
      <w:r w:rsidRPr="00763134">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763134">
        <w:rPr>
          <w:rFonts w:asciiTheme="majorBidi" w:hAnsiTheme="majorBidi" w:cstheme="majorBidi"/>
          <w:sz w:val="24"/>
          <w:szCs w:val="24"/>
        </w:rPr>
        <w:t>Quantity: 2</w:t>
      </w:r>
    </w:p>
    <w:p w:rsidR="009B294C" w:rsidRPr="00763134" w:rsidRDefault="009B294C" w:rsidP="009B294C">
      <w:pPr>
        <w:pStyle w:val="ListParagraph"/>
        <w:numPr>
          <w:ilvl w:val="0"/>
          <w:numId w:val="6"/>
        </w:numPr>
        <w:ind w:left="360"/>
        <w:rPr>
          <w:rFonts w:asciiTheme="majorBidi" w:hAnsiTheme="majorBidi" w:cstheme="majorBidi"/>
          <w:sz w:val="24"/>
          <w:szCs w:val="24"/>
        </w:rPr>
      </w:pPr>
      <w:r w:rsidRPr="00763134">
        <w:rPr>
          <w:rFonts w:asciiTheme="majorBidi" w:hAnsiTheme="majorBidi" w:cstheme="majorBidi"/>
          <w:sz w:val="24"/>
          <w:szCs w:val="24"/>
        </w:rPr>
        <w:t>Recorder Pen Point, Red Ink</w:t>
      </w:r>
      <w:r w:rsidRPr="00763134">
        <w:rPr>
          <w:rFonts w:asciiTheme="majorBidi" w:hAnsiTheme="majorBidi" w:cstheme="majorBidi"/>
          <w:sz w:val="24"/>
          <w:szCs w:val="24"/>
        </w:rPr>
        <w:tab/>
      </w:r>
      <w:r w:rsidRPr="00763134">
        <w:rPr>
          <w:rFonts w:asciiTheme="majorBidi" w:hAnsiTheme="majorBidi" w:cstheme="majorBidi"/>
          <w:sz w:val="24"/>
          <w:szCs w:val="24"/>
        </w:rPr>
        <w:tab/>
      </w:r>
      <w:r w:rsidRPr="00763134">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763134">
        <w:rPr>
          <w:rFonts w:asciiTheme="majorBidi" w:hAnsiTheme="majorBidi" w:cstheme="majorBidi"/>
          <w:sz w:val="24"/>
          <w:szCs w:val="24"/>
        </w:rPr>
        <w:t>Quantity: 2</w:t>
      </w:r>
    </w:p>
    <w:p w:rsidR="009B294C" w:rsidRPr="00763134" w:rsidRDefault="009B294C" w:rsidP="009B294C">
      <w:pPr>
        <w:pStyle w:val="ListParagraph"/>
        <w:numPr>
          <w:ilvl w:val="0"/>
          <w:numId w:val="6"/>
        </w:numPr>
        <w:ind w:left="360"/>
        <w:rPr>
          <w:rFonts w:asciiTheme="majorBidi" w:hAnsiTheme="majorBidi" w:cstheme="majorBidi"/>
          <w:sz w:val="24"/>
          <w:szCs w:val="24"/>
        </w:rPr>
      </w:pPr>
      <w:r w:rsidRPr="00763134">
        <w:rPr>
          <w:rFonts w:asciiTheme="majorBidi" w:hAnsiTheme="majorBidi" w:cstheme="majorBidi"/>
          <w:sz w:val="24"/>
          <w:szCs w:val="24"/>
        </w:rPr>
        <w:lastRenderedPageBreak/>
        <w:t>Recorder Charts (100/pk)</w:t>
      </w:r>
      <w:r w:rsidRPr="00763134">
        <w:rPr>
          <w:rFonts w:asciiTheme="majorBidi" w:hAnsiTheme="majorBidi" w:cstheme="majorBidi"/>
          <w:sz w:val="24"/>
          <w:szCs w:val="24"/>
        </w:rPr>
        <w:tab/>
      </w:r>
      <w:r w:rsidRPr="00763134">
        <w:rPr>
          <w:rFonts w:asciiTheme="majorBidi" w:hAnsiTheme="majorBidi" w:cstheme="majorBidi"/>
          <w:sz w:val="24"/>
          <w:szCs w:val="24"/>
        </w:rPr>
        <w:tab/>
      </w:r>
      <w:r w:rsidRPr="00763134">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763134">
        <w:rPr>
          <w:rFonts w:asciiTheme="majorBidi" w:hAnsiTheme="majorBidi" w:cstheme="majorBidi"/>
          <w:sz w:val="24"/>
          <w:szCs w:val="24"/>
        </w:rPr>
        <w:t>Quantity: 1</w:t>
      </w:r>
    </w:p>
    <w:p w:rsidR="009B294C" w:rsidRPr="0071080D" w:rsidRDefault="009B294C" w:rsidP="0071080D">
      <w:pPr>
        <w:pStyle w:val="ListParagraph"/>
        <w:numPr>
          <w:ilvl w:val="0"/>
          <w:numId w:val="6"/>
        </w:numPr>
        <w:ind w:left="360"/>
        <w:rPr>
          <w:rFonts w:asciiTheme="majorBidi" w:hAnsiTheme="majorBidi" w:cstheme="majorBidi"/>
          <w:sz w:val="24"/>
          <w:szCs w:val="24"/>
        </w:rPr>
      </w:pPr>
      <w:r w:rsidRPr="00763134">
        <w:rPr>
          <w:rFonts w:asciiTheme="majorBidi" w:hAnsiTheme="majorBidi" w:cstheme="majorBidi"/>
          <w:sz w:val="24"/>
          <w:szCs w:val="24"/>
        </w:rPr>
        <w:t>Micro Quartz Filter Media 8”x10” (25/pk)</w:t>
      </w:r>
      <w:r w:rsidRPr="00763134">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763134">
        <w:rPr>
          <w:rFonts w:asciiTheme="majorBidi" w:hAnsiTheme="majorBidi" w:cstheme="majorBidi"/>
          <w:sz w:val="24"/>
          <w:szCs w:val="24"/>
        </w:rPr>
        <w:t>Quantity: 3</w:t>
      </w:r>
    </w:p>
    <w:p w:rsidR="009B294C" w:rsidRPr="00C049A1" w:rsidRDefault="009B294C" w:rsidP="009B294C">
      <w:pPr>
        <w:rPr>
          <w:rFonts w:asciiTheme="majorBidi" w:hAnsiTheme="majorBidi" w:cstheme="majorBidi"/>
          <w:b/>
          <w:bCs/>
          <w:sz w:val="28"/>
          <w:szCs w:val="28"/>
        </w:rPr>
      </w:pPr>
      <w:r w:rsidRPr="00C049A1">
        <w:rPr>
          <w:rFonts w:asciiTheme="majorBidi" w:hAnsiTheme="majorBidi" w:cstheme="majorBidi"/>
          <w:b/>
          <w:bCs/>
          <w:sz w:val="28"/>
          <w:szCs w:val="28"/>
        </w:rPr>
        <w:t xml:space="preserve">Consumable kit for PM2.5 and PM10 for </w:t>
      </w:r>
      <w:r w:rsidRPr="00C049A1">
        <w:rPr>
          <w:rFonts w:asciiTheme="majorBidi" w:hAnsiTheme="majorBidi" w:cstheme="majorBidi"/>
          <w:b/>
          <w:bCs/>
          <w:sz w:val="28"/>
          <w:szCs w:val="28"/>
          <w:u w:val="single"/>
        </w:rPr>
        <w:t>one</w:t>
      </w:r>
      <w:r w:rsidRPr="00C049A1">
        <w:rPr>
          <w:rFonts w:asciiTheme="majorBidi" w:hAnsiTheme="majorBidi" w:cstheme="majorBidi"/>
          <w:b/>
          <w:bCs/>
          <w:sz w:val="28"/>
          <w:szCs w:val="28"/>
        </w:rPr>
        <w:t xml:space="preserve"> year</w:t>
      </w:r>
      <w:r>
        <w:rPr>
          <w:rFonts w:asciiTheme="majorBidi" w:hAnsiTheme="majorBidi" w:cstheme="majorBidi"/>
          <w:b/>
          <w:bCs/>
          <w:sz w:val="28"/>
          <w:szCs w:val="28"/>
        </w:rPr>
        <w:t xml:space="preserve"> is required.</w:t>
      </w:r>
    </w:p>
    <w:p w:rsidR="0080715F" w:rsidRPr="0080715F" w:rsidRDefault="0080715F" w:rsidP="0080715F"/>
    <w:sectPr w:rsidR="0080715F" w:rsidRPr="0080715F" w:rsidSect="002A147E">
      <w:headerReference w:type="even" r:id="rId8"/>
      <w:headerReference w:type="default" r:id="rId9"/>
      <w:footerReference w:type="even" r:id="rId10"/>
      <w:footerReference w:type="default" r:id="rId11"/>
      <w:headerReference w:type="first" r:id="rId12"/>
      <w:footerReference w:type="firs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48F" w:rsidRDefault="00F1248F" w:rsidP="00BA38A2">
      <w:r>
        <w:separator/>
      </w:r>
    </w:p>
  </w:endnote>
  <w:endnote w:type="continuationSeparator" w:id="0">
    <w:p w:rsidR="00F1248F" w:rsidRDefault="00F1248F" w:rsidP="00BA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0D" w:rsidRDefault="00710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934688"/>
      <w:docPartObj>
        <w:docPartGallery w:val="Page Numbers (Bottom of Page)"/>
        <w:docPartUnique/>
      </w:docPartObj>
    </w:sdtPr>
    <w:sdtEndPr>
      <w:rPr>
        <w:noProof/>
      </w:rPr>
    </w:sdtEndPr>
    <w:sdtContent>
      <w:p w:rsidR="0071080D" w:rsidRDefault="0071080D">
        <w:pPr>
          <w:pStyle w:val="Footer"/>
          <w:jc w:val="center"/>
        </w:pPr>
        <w:r>
          <w:fldChar w:fldCharType="begin"/>
        </w:r>
        <w:r>
          <w:instrText xml:space="preserve"> PAGE   \* MERGEFORMAT </w:instrText>
        </w:r>
        <w:r>
          <w:fldChar w:fldCharType="separate"/>
        </w:r>
        <w:r w:rsidR="00353B5F">
          <w:rPr>
            <w:noProof/>
          </w:rPr>
          <w:t>1</w:t>
        </w:r>
        <w:r>
          <w:rPr>
            <w:noProof/>
          </w:rPr>
          <w:fldChar w:fldCharType="end"/>
        </w:r>
      </w:p>
    </w:sdtContent>
  </w:sdt>
  <w:p w:rsidR="0071080D" w:rsidRDefault="007108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0D" w:rsidRDefault="00710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48F" w:rsidRDefault="00F1248F" w:rsidP="00BA38A2">
      <w:r>
        <w:separator/>
      </w:r>
    </w:p>
  </w:footnote>
  <w:footnote w:type="continuationSeparator" w:id="0">
    <w:p w:rsidR="00F1248F" w:rsidRDefault="00F1248F" w:rsidP="00BA3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0D" w:rsidRDefault="00710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0D" w:rsidRDefault="00710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0D" w:rsidRDefault="00710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4683"/>
    <w:multiLevelType w:val="hybridMultilevel"/>
    <w:tmpl w:val="2242AE32"/>
    <w:lvl w:ilvl="0" w:tplc="77F0D500">
      <w:start w:val="8"/>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805F00"/>
    <w:multiLevelType w:val="hybridMultilevel"/>
    <w:tmpl w:val="A806753E"/>
    <w:lvl w:ilvl="0" w:tplc="2262716E">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32E1E"/>
    <w:multiLevelType w:val="hybridMultilevel"/>
    <w:tmpl w:val="D3BC87E6"/>
    <w:lvl w:ilvl="0" w:tplc="2262716E">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D63E9"/>
    <w:multiLevelType w:val="hybridMultilevel"/>
    <w:tmpl w:val="74FA1D7E"/>
    <w:lvl w:ilvl="0" w:tplc="2262716E">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1411A"/>
    <w:multiLevelType w:val="hybridMultilevel"/>
    <w:tmpl w:val="7E08596C"/>
    <w:lvl w:ilvl="0" w:tplc="2262716E">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F6A9D"/>
    <w:multiLevelType w:val="singleLevel"/>
    <w:tmpl w:val="C4600D86"/>
    <w:lvl w:ilvl="0">
      <w:start w:val="1"/>
      <w:numFmt w:val="decimal"/>
      <w:lvlText w:val="(%1)"/>
      <w:lvlJc w:val="left"/>
      <w:pPr>
        <w:tabs>
          <w:tab w:val="num" w:pos="1095"/>
        </w:tabs>
        <w:ind w:left="1095" w:hanging="375"/>
      </w:pPr>
      <w:rPr>
        <w:rFont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C7"/>
    <w:rsid w:val="000847FE"/>
    <w:rsid w:val="001C3597"/>
    <w:rsid w:val="002A147E"/>
    <w:rsid w:val="002F094C"/>
    <w:rsid w:val="003268C1"/>
    <w:rsid w:val="00353B5F"/>
    <w:rsid w:val="0071080D"/>
    <w:rsid w:val="007F6D96"/>
    <w:rsid w:val="0080715F"/>
    <w:rsid w:val="0091132B"/>
    <w:rsid w:val="009B294C"/>
    <w:rsid w:val="00AC679C"/>
    <w:rsid w:val="00BA38A2"/>
    <w:rsid w:val="00BF2119"/>
    <w:rsid w:val="00C2369A"/>
    <w:rsid w:val="00E774C7"/>
    <w:rsid w:val="00F124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B0D6B-849A-4386-8656-486E2CDF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8C1"/>
    <w:pPr>
      <w:spacing w:after="0" w:line="240" w:lineRule="auto"/>
    </w:pPr>
    <w:rPr>
      <w:rFonts w:ascii="Bookman Old Style" w:eastAsia="MS Mincho" w:hAnsi="Bookman Old Styl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8C1"/>
    <w:pPr>
      <w:autoSpaceDE w:val="0"/>
      <w:autoSpaceDN w:val="0"/>
      <w:adjustRightInd w:val="0"/>
      <w:spacing w:after="0" w:line="240" w:lineRule="auto"/>
    </w:pPr>
    <w:rPr>
      <w:rFonts w:ascii="Georgia" w:eastAsia="Times New Roman" w:hAnsi="Georgia" w:cs="Georgia"/>
      <w:color w:val="000000"/>
      <w:sz w:val="24"/>
      <w:szCs w:val="24"/>
    </w:rPr>
  </w:style>
  <w:style w:type="paragraph" w:styleId="FootnoteText">
    <w:name w:val="footnote text"/>
    <w:basedOn w:val="Normal"/>
    <w:link w:val="FootnoteTextChar"/>
    <w:uiPriority w:val="99"/>
    <w:semiHidden/>
    <w:unhideWhenUsed/>
    <w:rsid w:val="00BA38A2"/>
    <w:rPr>
      <w:sz w:val="20"/>
    </w:rPr>
  </w:style>
  <w:style w:type="character" w:customStyle="1" w:styleId="FootnoteTextChar">
    <w:name w:val="Footnote Text Char"/>
    <w:basedOn w:val="DefaultParagraphFont"/>
    <w:link w:val="FootnoteText"/>
    <w:uiPriority w:val="99"/>
    <w:semiHidden/>
    <w:rsid w:val="00BA38A2"/>
    <w:rPr>
      <w:rFonts w:ascii="Bookman Old Style" w:eastAsia="MS Mincho" w:hAnsi="Bookman Old Style" w:cs="Times New Roman"/>
      <w:sz w:val="20"/>
      <w:szCs w:val="20"/>
    </w:rPr>
  </w:style>
  <w:style w:type="character" w:styleId="FootnoteReference">
    <w:name w:val="footnote reference"/>
    <w:basedOn w:val="DefaultParagraphFont"/>
    <w:uiPriority w:val="99"/>
    <w:semiHidden/>
    <w:unhideWhenUsed/>
    <w:rsid w:val="00BA38A2"/>
    <w:rPr>
      <w:vertAlign w:val="superscript"/>
    </w:rPr>
  </w:style>
  <w:style w:type="paragraph" w:styleId="ListParagraph">
    <w:name w:val="List Paragraph"/>
    <w:basedOn w:val="Normal"/>
    <w:uiPriority w:val="34"/>
    <w:qFormat/>
    <w:rsid w:val="009B294C"/>
    <w:pPr>
      <w:spacing w:after="160" w:line="259"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71080D"/>
    <w:pPr>
      <w:tabs>
        <w:tab w:val="center" w:pos="4680"/>
        <w:tab w:val="right" w:pos="9360"/>
      </w:tabs>
    </w:pPr>
  </w:style>
  <w:style w:type="character" w:customStyle="1" w:styleId="HeaderChar">
    <w:name w:val="Header Char"/>
    <w:basedOn w:val="DefaultParagraphFont"/>
    <w:link w:val="Header"/>
    <w:uiPriority w:val="99"/>
    <w:rsid w:val="0071080D"/>
    <w:rPr>
      <w:rFonts w:ascii="Bookman Old Style" w:eastAsia="MS Mincho" w:hAnsi="Bookman Old Style" w:cs="Times New Roman"/>
      <w:szCs w:val="20"/>
    </w:rPr>
  </w:style>
  <w:style w:type="paragraph" w:styleId="Footer">
    <w:name w:val="footer"/>
    <w:basedOn w:val="Normal"/>
    <w:link w:val="FooterChar"/>
    <w:uiPriority w:val="99"/>
    <w:unhideWhenUsed/>
    <w:rsid w:val="0071080D"/>
    <w:pPr>
      <w:tabs>
        <w:tab w:val="center" w:pos="4680"/>
        <w:tab w:val="right" w:pos="9360"/>
      </w:tabs>
    </w:pPr>
  </w:style>
  <w:style w:type="character" w:customStyle="1" w:styleId="FooterChar">
    <w:name w:val="Footer Char"/>
    <w:basedOn w:val="DefaultParagraphFont"/>
    <w:link w:val="Footer"/>
    <w:uiPriority w:val="99"/>
    <w:rsid w:val="0071080D"/>
    <w:rPr>
      <w:rFonts w:ascii="Bookman Old Style" w:eastAsia="MS Mincho" w:hAnsi="Bookman Old Styl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2016-03-24T09:00:00+00:00</UNDPPublishedDate>
    <UNDPCountryTaxHTField0 xmlns="1ed4137b-41b2-488b-8250-6d369ec27664">
      <Terms xmlns="http://schemas.microsoft.com/office/infopath/2007/PartnerControls"/>
    </UNDPCountryTaxHTField0>
    <UndpOUCode xmlns="1ed4137b-41b2-488b-8250-6d369ec27664">IRN</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1453</Value>
      <Value>1</Value>
      <Value>763</Value>
    </TaxCatchAll>
    <c4e2ab2cc9354bbf9064eeb465a566ea xmlns="1ed4137b-41b2-488b-8250-6d369ec27664">
      <Terms xmlns="http://schemas.microsoft.com/office/infopath/2007/PartnerControls"/>
    </c4e2ab2cc9354bbf9064eeb465a566ea>
    <UndpProjectNo xmlns="1ed4137b-41b2-488b-8250-6d369ec27664">00095556</UndpProjectNo>
    <UndpDocStatus xmlns="1ed4137b-41b2-488b-8250-6d369ec27664">Draft</UndpDocStatus>
    <Outcome1 xmlns="f1161f5b-24a3-4c2d-bc81-44cb9325e8ee">00099564</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IRN</TermName>
          <TermId xmlns="http://schemas.microsoft.com/office/infopath/2007/PartnerControls">3441a0d6-905d-42b8-abb0-82e7b0ab7f1f</TermId>
        </TermInfo>
      </Terms>
    </gc6531b704974d528487414686b72f6f>
    <_dlc_DocId xmlns="f1161f5b-24a3-4c2d-bc81-44cb9325e8ee">ATLASPDC-4-46554</_dlc_DocId>
    <_dlc_DocIdUrl xmlns="f1161f5b-24a3-4c2d-bc81-44cb9325e8ee">
      <Url>https://info.undp.org/docs/pdc/_layouts/DocIdRedir.aspx?ID=ATLASPDC-4-46554</Url>
      <Description>ATLASPDC-4-46554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72FA3BB-873A-4CCE-AB2B-08301E54BD10}"/>
</file>

<file path=customXml/itemProps2.xml><?xml version="1.0" encoding="utf-8"?>
<ds:datastoreItem xmlns:ds="http://schemas.openxmlformats.org/officeDocument/2006/customXml" ds:itemID="{F578EE0B-054A-4807-9073-47F6FDEDD0A8}"/>
</file>

<file path=customXml/itemProps3.xml><?xml version="1.0" encoding="utf-8"?>
<ds:datastoreItem xmlns:ds="http://schemas.openxmlformats.org/officeDocument/2006/customXml" ds:itemID="{52267734-CC4A-4D92-B024-CF38D3CB279C}"/>
</file>

<file path=customXml/itemProps4.xml><?xml version="1.0" encoding="utf-8"?>
<ds:datastoreItem xmlns:ds="http://schemas.openxmlformats.org/officeDocument/2006/customXml" ds:itemID="{C4364A85-D49F-4138-8578-4879EC57AE32}"/>
</file>

<file path=customXml/itemProps5.xml><?xml version="1.0" encoding="utf-8"?>
<ds:datastoreItem xmlns:ds="http://schemas.openxmlformats.org/officeDocument/2006/customXml" ds:itemID="{17DC4FB3-FA47-4E81-9D83-EEF93B7D4659}"/>
</file>

<file path=customXml/itemProps6.xml><?xml version="1.0" encoding="utf-8"?>
<ds:datastoreItem xmlns:ds="http://schemas.openxmlformats.org/officeDocument/2006/customXml" ds:itemID="{73D1B0E6-2111-4459-A380-43D0DC94E528}"/>
</file>

<file path=docProps/app.xml><?xml version="1.0" encoding="utf-8"?>
<Properties xmlns="http://schemas.openxmlformats.org/officeDocument/2006/extended-properties" xmlns:vt="http://schemas.openxmlformats.org/officeDocument/2006/docPropsVTypes">
  <Template>Normal</Template>
  <TotalTime>2</TotalTime>
  <Pages>1</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Saeid Ferdowsi</dc:creator>
  <cp:keywords/>
  <dc:description/>
  <cp:lastModifiedBy>Farzaneh Derakhshi</cp:lastModifiedBy>
  <cp:revision>3</cp:revision>
  <dcterms:created xsi:type="dcterms:W3CDTF">2016-03-24T09:06:00Z</dcterms:created>
  <dcterms:modified xsi:type="dcterms:W3CDTF">2016-03-24T09:06:00Z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1453;#IRN|3441a0d6-905d-42b8-abb0-82e7b0ab7f1f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8ff5a9be-c9ab-4f32-bd8d-7d56ebead523</vt:lpwstr>
  </property>
  <property fmtid="{D5CDD505-2E9C-101B-9397-08002B2CF9AE}" pid="18" name="URL">
    <vt:lpwstr/>
  </property>
  <property fmtid="{D5CDD505-2E9C-101B-9397-08002B2CF9AE}" pid="19" name="DocumentSetDescription">
    <vt:lpwstr/>
  </property>
</Properties>
</file>